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6CAF" w14:textId="7A256FAC" w:rsidR="00AA3241" w:rsidRPr="00315799" w:rsidRDefault="0084694A" w:rsidP="00AA3241">
      <w:pPr>
        <w:spacing w:before="120"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AA3241" w:rsidRPr="00315799">
        <w:rPr>
          <w:rFonts w:ascii="Arial" w:hAnsi="Arial" w:cs="Arial"/>
          <w:b/>
          <w:sz w:val="20"/>
          <w:szCs w:val="20"/>
        </w:rPr>
        <w:t xml:space="preserve">Crest Nicholson Holdings plc </w:t>
      </w:r>
    </w:p>
    <w:p w14:paraId="5C8F4DD7" w14:textId="77777777" w:rsidR="00AA3241" w:rsidRDefault="00AA3241" w:rsidP="00AA3241">
      <w:pPr>
        <w:spacing w:before="120"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315799">
        <w:rPr>
          <w:rFonts w:ascii="Arial" w:hAnsi="Arial" w:cs="Arial"/>
          <w:b/>
          <w:sz w:val="20"/>
          <w:szCs w:val="20"/>
        </w:rPr>
        <w:t>(the “Group” or “Crest Nicholson”)</w:t>
      </w:r>
    </w:p>
    <w:p w14:paraId="08E8B39F" w14:textId="7E154993" w:rsidR="00A77A71" w:rsidRDefault="00A77A71" w:rsidP="00A77A71">
      <w:pPr>
        <w:spacing w:before="120"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Good progress on </w:t>
      </w:r>
      <w:r w:rsidR="002F622E">
        <w:rPr>
          <w:rFonts w:ascii="Arial" w:hAnsi="Arial" w:cs="Arial"/>
          <w:b/>
          <w:sz w:val="20"/>
          <w:szCs w:val="20"/>
        </w:rPr>
        <w:t>strategic priorities</w:t>
      </w:r>
    </w:p>
    <w:p w14:paraId="0916BEEB" w14:textId="061AD195" w:rsidR="007E247B" w:rsidRDefault="00CB0008" w:rsidP="00574FDD">
      <w:pPr>
        <w:spacing w:before="120"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Positive progress </w:t>
      </w:r>
      <w:r w:rsidR="00466488">
        <w:rPr>
          <w:rFonts w:ascii="Arial" w:hAnsi="Arial" w:cs="Arial"/>
          <w:b/>
          <w:sz w:val="20"/>
          <w:szCs w:val="20"/>
        </w:rPr>
        <w:t>on</w:t>
      </w:r>
      <w:r>
        <w:rPr>
          <w:rFonts w:ascii="Arial" w:hAnsi="Arial" w:cs="Arial"/>
          <w:b/>
          <w:sz w:val="20"/>
          <w:szCs w:val="20"/>
        </w:rPr>
        <w:t xml:space="preserve"> land sales</w:t>
      </w:r>
    </w:p>
    <w:p w14:paraId="58BB0AE3" w14:textId="28A4C8C6" w:rsidR="00466488" w:rsidRDefault="00466488" w:rsidP="00AA3241">
      <w:pPr>
        <w:spacing w:before="120"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466488">
        <w:rPr>
          <w:rFonts w:ascii="Arial" w:hAnsi="Arial" w:cs="Arial"/>
          <w:b/>
          <w:sz w:val="20"/>
          <w:szCs w:val="20"/>
        </w:rPr>
        <w:t xml:space="preserve">FY25 </w:t>
      </w:r>
      <w:r>
        <w:rPr>
          <w:rFonts w:ascii="Arial" w:hAnsi="Arial" w:cs="Arial"/>
          <w:b/>
          <w:sz w:val="20"/>
          <w:szCs w:val="20"/>
        </w:rPr>
        <w:t>APBT</w:t>
      </w:r>
      <w:r w:rsidRPr="00466488">
        <w:rPr>
          <w:rFonts w:ascii="Arial" w:hAnsi="Arial" w:cs="Arial"/>
          <w:b/>
          <w:sz w:val="20"/>
          <w:szCs w:val="20"/>
        </w:rPr>
        <w:t xml:space="preserve"> at the low end of</w:t>
      </w:r>
      <w:r w:rsidR="00710B10">
        <w:rPr>
          <w:rFonts w:ascii="Arial" w:hAnsi="Arial" w:cs="Arial"/>
          <w:b/>
          <w:sz w:val="20"/>
          <w:szCs w:val="20"/>
        </w:rPr>
        <w:t>,</w:t>
      </w:r>
      <w:r w:rsidRPr="00466488">
        <w:rPr>
          <w:rFonts w:ascii="Arial" w:hAnsi="Arial" w:cs="Arial"/>
          <w:b/>
          <w:sz w:val="20"/>
          <w:szCs w:val="20"/>
        </w:rPr>
        <w:t xml:space="preserve"> </w:t>
      </w:r>
      <w:r w:rsidR="00571685">
        <w:rPr>
          <w:rFonts w:ascii="Arial" w:hAnsi="Arial" w:cs="Arial"/>
          <w:b/>
          <w:sz w:val="20"/>
          <w:szCs w:val="20"/>
        </w:rPr>
        <w:t>or marginally below</w:t>
      </w:r>
      <w:r w:rsidR="00710B10">
        <w:rPr>
          <w:rFonts w:ascii="Arial" w:hAnsi="Arial" w:cs="Arial"/>
          <w:b/>
          <w:sz w:val="20"/>
          <w:szCs w:val="20"/>
        </w:rPr>
        <w:t>,</w:t>
      </w:r>
      <w:r w:rsidR="00571685">
        <w:rPr>
          <w:rFonts w:ascii="Arial" w:hAnsi="Arial" w:cs="Arial"/>
          <w:b/>
          <w:sz w:val="20"/>
          <w:szCs w:val="20"/>
        </w:rPr>
        <w:t xml:space="preserve"> </w:t>
      </w:r>
      <w:r w:rsidRPr="00466488">
        <w:rPr>
          <w:rFonts w:ascii="Arial" w:hAnsi="Arial" w:cs="Arial"/>
          <w:b/>
          <w:sz w:val="20"/>
          <w:szCs w:val="20"/>
        </w:rPr>
        <w:t>guidance</w:t>
      </w:r>
    </w:p>
    <w:p w14:paraId="69C90F7C" w14:textId="77777777" w:rsidR="00AA3241" w:rsidRDefault="00AA3241" w:rsidP="00AA3241">
      <w:pPr>
        <w:spacing w:before="120" w:after="12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084AA32D" w14:textId="3FB01C7F" w:rsidR="00AA3241" w:rsidRDefault="00AA3241" w:rsidP="00AA3241">
      <w:pPr>
        <w:jc w:val="both"/>
        <w:rPr>
          <w:rFonts w:ascii="Arial" w:hAnsi="Arial" w:cs="Arial"/>
          <w:sz w:val="20"/>
          <w:szCs w:val="20"/>
        </w:rPr>
      </w:pPr>
      <w:r w:rsidRPr="007F75F9">
        <w:rPr>
          <w:rFonts w:ascii="Arial" w:hAnsi="Arial" w:cs="Arial"/>
          <w:sz w:val="20"/>
          <w:szCs w:val="20"/>
        </w:rPr>
        <w:t>Crest Nicholson today provides an update on trading for the</w:t>
      </w:r>
      <w:r>
        <w:rPr>
          <w:rFonts w:ascii="Arial" w:hAnsi="Arial" w:cs="Arial"/>
          <w:sz w:val="20"/>
          <w:szCs w:val="20"/>
        </w:rPr>
        <w:t xml:space="preserve"> year</w:t>
      </w:r>
      <w:r w:rsidRPr="007F75F9">
        <w:rPr>
          <w:rFonts w:ascii="Arial" w:hAnsi="Arial" w:cs="Arial"/>
          <w:sz w:val="20"/>
          <w:szCs w:val="20"/>
        </w:rPr>
        <w:t xml:space="preserve"> ending 31 October 202</w:t>
      </w:r>
      <w:r>
        <w:rPr>
          <w:rFonts w:ascii="Arial" w:hAnsi="Arial" w:cs="Arial"/>
          <w:sz w:val="20"/>
          <w:szCs w:val="20"/>
        </w:rPr>
        <w:t>5.</w:t>
      </w:r>
    </w:p>
    <w:p w14:paraId="5256A08F" w14:textId="77777777" w:rsidR="00AA3241" w:rsidRPr="00AA3241" w:rsidRDefault="00AA3241" w:rsidP="00AA3241">
      <w:pPr>
        <w:rPr>
          <w:rFonts w:ascii="Arial" w:eastAsia="Aptos" w:hAnsi="Arial" w:cs="Arial"/>
          <w:sz w:val="20"/>
          <w:szCs w:val="20"/>
        </w:rPr>
      </w:pPr>
      <w:r w:rsidRPr="00AA3241">
        <w:rPr>
          <w:rFonts w:ascii="Arial" w:eastAsia="Aptos" w:hAnsi="Arial" w:cs="Arial"/>
          <w:sz w:val="20"/>
          <w:szCs w:val="20"/>
        </w:rPr>
        <w:t>Martyn Clark, CEO commented:</w:t>
      </w:r>
    </w:p>
    <w:p w14:paraId="6EC1CD35" w14:textId="20154DC9" w:rsidR="00260C06" w:rsidRDefault="00710B10" w:rsidP="00CF1B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D0474A" w:rsidRPr="00CF1B78">
        <w:rPr>
          <w:rFonts w:ascii="Arial" w:hAnsi="Arial" w:cs="Arial"/>
          <w:sz w:val="20"/>
          <w:szCs w:val="20"/>
        </w:rPr>
        <w:t xml:space="preserve">We launched our new strategic priorities </w:t>
      </w:r>
      <w:r w:rsidR="00D0474A">
        <w:rPr>
          <w:rFonts w:ascii="Arial" w:hAnsi="Arial" w:cs="Arial"/>
          <w:sz w:val="20"/>
          <w:szCs w:val="20"/>
        </w:rPr>
        <w:t>at our C</w:t>
      </w:r>
      <w:r w:rsidR="00433B8D">
        <w:rPr>
          <w:rFonts w:ascii="Arial" w:hAnsi="Arial" w:cs="Arial"/>
          <w:sz w:val="20"/>
          <w:szCs w:val="20"/>
        </w:rPr>
        <w:t xml:space="preserve">apital </w:t>
      </w:r>
      <w:r w:rsidR="00D0474A">
        <w:rPr>
          <w:rFonts w:ascii="Arial" w:hAnsi="Arial" w:cs="Arial"/>
          <w:sz w:val="20"/>
          <w:szCs w:val="20"/>
        </w:rPr>
        <w:t>M</w:t>
      </w:r>
      <w:r w:rsidR="00433B8D">
        <w:rPr>
          <w:rFonts w:ascii="Arial" w:hAnsi="Arial" w:cs="Arial"/>
          <w:sz w:val="20"/>
          <w:szCs w:val="20"/>
        </w:rPr>
        <w:t xml:space="preserve">arkets </w:t>
      </w:r>
      <w:r w:rsidR="00D0474A">
        <w:rPr>
          <w:rFonts w:ascii="Arial" w:hAnsi="Arial" w:cs="Arial"/>
          <w:sz w:val="20"/>
          <w:szCs w:val="20"/>
        </w:rPr>
        <w:t>D</w:t>
      </w:r>
      <w:r w:rsidR="00433B8D">
        <w:rPr>
          <w:rFonts w:ascii="Arial" w:hAnsi="Arial" w:cs="Arial"/>
          <w:sz w:val="20"/>
          <w:szCs w:val="20"/>
        </w:rPr>
        <w:t>ay</w:t>
      </w:r>
      <w:r w:rsidR="00D0474A">
        <w:rPr>
          <w:rFonts w:ascii="Arial" w:hAnsi="Arial" w:cs="Arial"/>
          <w:sz w:val="20"/>
          <w:szCs w:val="20"/>
        </w:rPr>
        <w:t xml:space="preserve"> in</w:t>
      </w:r>
      <w:r w:rsidR="00D0474A" w:rsidRPr="00CF1B78">
        <w:rPr>
          <w:rFonts w:ascii="Arial" w:hAnsi="Arial" w:cs="Arial"/>
          <w:sz w:val="20"/>
          <w:szCs w:val="20"/>
        </w:rPr>
        <w:t xml:space="preserve"> March </w:t>
      </w:r>
      <w:r w:rsidR="00D0474A">
        <w:rPr>
          <w:rFonts w:ascii="Arial" w:hAnsi="Arial" w:cs="Arial"/>
          <w:sz w:val="20"/>
          <w:szCs w:val="20"/>
        </w:rPr>
        <w:t xml:space="preserve">this year </w:t>
      </w:r>
      <w:r w:rsidR="00D0474A" w:rsidRPr="00CF1B78">
        <w:rPr>
          <w:rFonts w:ascii="Arial" w:hAnsi="Arial" w:cs="Arial"/>
          <w:sz w:val="20"/>
          <w:szCs w:val="20"/>
        </w:rPr>
        <w:t xml:space="preserve">and have made </w:t>
      </w:r>
      <w:r w:rsidR="002160DC">
        <w:rPr>
          <w:rFonts w:ascii="Arial" w:hAnsi="Arial" w:cs="Arial"/>
          <w:sz w:val="20"/>
          <w:szCs w:val="20"/>
        </w:rPr>
        <w:t>good</w:t>
      </w:r>
      <w:r w:rsidR="00D0474A" w:rsidRPr="00CF1B78">
        <w:rPr>
          <w:rFonts w:ascii="Arial" w:hAnsi="Arial" w:cs="Arial"/>
          <w:sz w:val="20"/>
          <w:szCs w:val="20"/>
        </w:rPr>
        <w:t xml:space="preserve"> progress in executing our tran</w:t>
      </w:r>
      <w:r w:rsidR="009167CD">
        <w:rPr>
          <w:rFonts w:ascii="Arial" w:hAnsi="Arial" w:cs="Arial"/>
          <w:sz w:val="20"/>
          <w:szCs w:val="20"/>
        </w:rPr>
        <w:t>sformation</w:t>
      </w:r>
      <w:r w:rsidR="00D0474A" w:rsidRPr="00CF1B78">
        <w:rPr>
          <w:rFonts w:ascii="Arial" w:hAnsi="Arial" w:cs="Arial"/>
          <w:sz w:val="20"/>
          <w:szCs w:val="20"/>
        </w:rPr>
        <w:t xml:space="preserve"> plan</w:t>
      </w:r>
      <w:r w:rsidR="00D0474A">
        <w:rPr>
          <w:rFonts w:ascii="Arial" w:hAnsi="Arial" w:cs="Arial"/>
          <w:sz w:val="20"/>
          <w:szCs w:val="20"/>
        </w:rPr>
        <w:t>, Project Elevate</w:t>
      </w:r>
      <w:r w:rsidR="00D0474A" w:rsidRPr="00CF1B78">
        <w:rPr>
          <w:rFonts w:ascii="Arial" w:hAnsi="Arial" w:cs="Arial"/>
          <w:sz w:val="20"/>
          <w:szCs w:val="20"/>
        </w:rPr>
        <w:t xml:space="preserve">. Encouragingly, progress across </w:t>
      </w:r>
      <w:proofErr w:type="gramStart"/>
      <w:r w:rsidR="00E662CB">
        <w:rPr>
          <w:rFonts w:ascii="Arial" w:hAnsi="Arial" w:cs="Arial"/>
          <w:sz w:val="20"/>
          <w:szCs w:val="20"/>
        </w:rPr>
        <w:t>a number of</w:t>
      </w:r>
      <w:proofErr w:type="gramEnd"/>
      <w:r w:rsidR="00E662CB">
        <w:rPr>
          <w:rFonts w:ascii="Arial" w:hAnsi="Arial" w:cs="Arial"/>
          <w:sz w:val="20"/>
          <w:szCs w:val="20"/>
        </w:rPr>
        <w:t xml:space="preserve"> areas is</w:t>
      </w:r>
      <w:r w:rsidR="00D0474A" w:rsidRPr="00CF1B78">
        <w:rPr>
          <w:rFonts w:ascii="Arial" w:hAnsi="Arial" w:cs="Arial"/>
          <w:sz w:val="20"/>
          <w:szCs w:val="20"/>
        </w:rPr>
        <w:t xml:space="preserve"> already evident, reflecting the early benefits of actions taken.</w:t>
      </w:r>
      <w:r w:rsidR="00D0474A">
        <w:rPr>
          <w:rFonts w:ascii="Arial" w:hAnsi="Arial" w:cs="Arial"/>
          <w:sz w:val="20"/>
          <w:szCs w:val="20"/>
        </w:rPr>
        <w:t xml:space="preserve"> We believe these will convert to positive financial contributions as we progress further in our transformation plan</w:t>
      </w:r>
      <w:r w:rsidR="00260C06">
        <w:rPr>
          <w:rFonts w:ascii="Arial" w:hAnsi="Arial" w:cs="Arial"/>
          <w:sz w:val="20"/>
          <w:szCs w:val="20"/>
        </w:rPr>
        <w:t>.</w:t>
      </w:r>
    </w:p>
    <w:p w14:paraId="6AE0D53F" w14:textId="2B817037" w:rsidR="00357C78" w:rsidRDefault="00EB7FCA" w:rsidP="00CF1B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0A63FA">
        <w:rPr>
          <w:rFonts w:ascii="Arial" w:hAnsi="Arial" w:cs="Arial"/>
          <w:sz w:val="20"/>
          <w:szCs w:val="20"/>
        </w:rPr>
        <w:t xml:space="preserve"> key focus</w:t>
      </w:r>
      <w:r w:rsidR="00694CCC">
        <w:rPr>
          <w:rFonts w:ascii="Arial" w:hAnsi="Arial" w:cs="Arial"/>
          <w:sz w:val="20"/>
          <w:szCs w:val="20"/>
        </w:rPr>
        <w:t xml:space="preserve"> area</w:t>
      </w:r>
      <w:r w:rsidR="000A63FA">
        <w:rPr>
          <w:rFonts w:ascii="Arial" w:hAnsi="Arial" w:cs="Arial"/>
          <w:sz w:val="20"/>
          <w:szCs w:val="20"/>
        </w:rPr>
        <w:t xml:space="preserve"> of our</w:t>
      </w:r>
      <w:r w:rsidR="00A97ED1">
        <w:rPr>
          <w:rFonts w:ascii="Arial" w:hAnsi="Arial" w:cs="Arial"/>
          <w:sz w:val="20"/>
          <w:szCs w:val="20"/>
        </w:rPr>
        <w:t xml:space="preserve"> strategy</w:t>
      </w:r>
      <w:r w:rsidR="000A63FA">
        <w:rPr>
          <w:rFonts w:ascii="Arial" w:hAnsi="Arial" w:cs="Arial"/>
          <w:sz w:val="20"/>
          <w:szCs w:val="20"/>
        </w:rPr>
        <w:t xml:space="preserve"> is </w:t>
      </w:r>
      <w:r w:rsidR="00D44DDF">
        <w:rPr>
          <w:rFonts w:ascii="Arial" w:hAnsi="Arial" w:cs="Arial"/>
          <w:sz w:val="20"/>
          <w:szCs w:val="20"/>
        </w:rPr>
        <w:t xml:space="preserve">the balance sheet where we have tightened our </w:t>
      </w:r>
      <w:r w:rsidR="001E2956">
        <w:rPr>
          <w:rFonts w:ascii="Arial" w:hAnsi="Arial" w:cs="Arial"/>
          <w:sz w:val="20"/>
          <w:szCs w:val="20"/>
        </w:rPr>
        <w:t>grip</w:t>
      </w:r>
      <w:r w:rsidR="00D44DDF">
        <w:rPr>
          <w:rFonts w:ascii="Arial" w:hAnsi="Arial" w:cs="Arial"/>
          <w:sz w:val="20"/>
          <w:szCs w:val="20"/>
        </w:rPr>
        <w:t xml:space="preserve"> on inventory and cost control</w:t>
      </w:r>
      <w:r w:rsidR="00580466">
        <w:rPr>
          <w:rFonts w:ascii="Arial" w:hAnsi="Arial" w:cs="Arial"/>
          <w:sz w:val="20"/>
          <w:szCs w:val="20"/>
        </w:rPr>
        <w:t xml:space="preserve">. We also committed to take action </w:t>
      </w:r>
      <w:r w:rsidR="002A0E3F">
        <w:rPr>
          <w:rFonts w:ascii="Arial" w:hAnsi="Arial" w:cs="Arial"/>
          <w:sz w:val="20"/>
          <w:szCs w:val="20"/>
        </w:rPr>
        <w:t xml:space="preserve">to address our land bank to ensure it is right-sized and better aligned to our </w:t>
      </w:r>
      <w:r w:rsidR="00166262">
        <w:rPr>
          <w:rFonts w:ascii="Arial" w:hAnsi="Arial" w:cs="Arial"/>
          <w:sz w:val="20"/>
          <w:szCs w:val="20"/>
        </w:rPr>
        <w:t xml:space="preserve">strategy and </w:t>
      </w:r>
      <w:r w:rsidR="002A0E3F">
        <w:rPr>
          <w:rFonts w:ascii="Arial" w:hAnsi="Arial" w:cs="Arial"/>
          <w:sz w:val="20"/>
          <w:szCs w:val="20"/>
        </w:rPr>
        <w:t>product offering.</w:t>
      </w:r>
      <w:r w:rsidR="0058765F">
        <w:rPr>
          <w:rFonts w:ascii="Arial" w:hAnsi="Arial" w:cs="Arial"/>
          <w:sz w:val="20"/>
          <w:szCs w:val="20"/>
        </w:rPr>
        <w:t xml:space="preserve"> W</w:t>
      </w:r>
      <w:r w:rsidR="006C38C3" w:rsidRPr="006C38C3">
        <w:rPr>
          <w:rFonts w:ascii="Arial" w:hAnsi="Arial" w:cs="Arial"/>
          <w:sz w:val="20"/>
          <w:szCs w:val="20"/>
        </w:rPr>
        <w:t>e are</w:t>
      </w:r>
      <w:r w:rsidR="0058765F">
        <w:rPr>
          <w:rFonts w:ascii="Arial" w:hAnsi="Arial" w:cs="Arial"/>
          <w:sz w:val="20"/>
          <w:szCs w:val="20"/>
        </w:rPr>
        <w:t xml:space="preserve"> therefore</w:t>
      </w:r>
      <w:r w:rsidR="006C38C3" w:rsidRPr="006C38C3">
        <w:rPr>
          <w:rFonts w:ascii="Arial" w:hAnsi="Arial" w:cs="Arial"/>
          <w:sz w:val="20"/>
          <w:szCs w:val="20"/>
        </w:rPr>
        <w:t xml:space="preserve"> pleased by</w:t>
      </w:r>
      <w:r w:rsidR="00A1233D">
        <w:rPr>
          <w:rFonts w:ascii="Arial" w:hAnsi="Arial" w:cs="Arial"/>
          <w:sz w:val="20"/>
          <w:szCs w:val="20"/>
        </w:rPr>
        <w:t xml:space="preserve"> the</w:t>
      </w:r>
      <w:r w:rsidR="006C38C3" w:rsidRPr="006C38C3">
        <w:rPr>
          <w:rFonts w:ascii="Arial" w:hAnsi="Arial" w:cs="Arial"/>
          <w:sz w:val="20"/>
          <w:szCs w:val="20"/>
        </w:rPr>
        <w:t xml:space="preserve"> positive progress </w:t>
      </w:r>
      <w:r w:rsidR="00EB3900">
        <w:rPr>
          <w:rFonts w:ascii="Arial" w:hAnsi="Arial" w:cs="Arial"/>
          <w:sz w:val="20"/>
          <w:szCs w:val="20"/>
        </w:rPr>
        <w:t>on</w:t>
      </w:r>
      <w:r w:rsidR="006C38C3" w:rsidRPr="006C38C3">
        <w:rPr>
          <w:rFonts w:ascii="Arial" w:hAnsi="Arial" w:cs="Arial"/>
          <w:sz w:val="20"/>
          <w:szCs w:val="20"/>
        </w:rPr>
        <w:t xml:space="preserve"> land sales</w:t>
      </w:r>
      <w:r w:rsidR="00F85880">
        <w:rPr>
          <w:rFonts w:ascii="Arial" w:hAnsi="Arial" w:cs="Arial"/>
          <w:sz w:val="20"/>
          <w:szCs w:val="20"/>
        </w:rPr>
        <w:t xml:space="preserve"> </w:t>
      </w:r>
      <w:r w:rsidR="00A97ED1">
        <w:rPr>
          <w:rFonts w:ascii="Arial" w:hAnsi="Arial" w:cs="Arial"/>
          <w:sz w:val="20"/>
          <w:szCs w:val="20"/>
        </w:rPr>
        <w:t>on good economic terms</w:t>
      </w:r>
      <w:r w:rsidR="00A97ED1" w:rsidDel="00EB3900">
        <w:rPr>
          <w:rFonts w:ascii="Arial" w:hAnsi="Arial" w:cs="Arial"/>
          <w:sz w:val="20"/>
          <w:szCs w:val="20"/>
        </w:rPr>
        <w:t xml:space="preserve"> </w:t>
      </w:r>
      <w:r w:rsidR="00EB3900">
        <w:rPr>
          <w:rFonts w:ascii="Arial" w:hAnsi="Arial" w:cs="Arial"/>
          <w:sz w:val="20"/>
          <w:szCs w:val="20"/>
        </w:rPr>
        <w:t>in the second half</w:t>
      </w:r>
      <w:r w:rsidR="00A97ED1">
        <w:rPr>
          <w:rFonts w:ascii="Arial" w:hAnsi="Arial" w:cs="Arial"/>
          <w:sz w:val="20"/>
          <w:szCs w:val="20"/>
        </w:rPr>
        <w:t xml:space="preserve"> of the year</w:t>
      </w:r>
      <w:r w:rsidR="00E120E5">
        <w:rPr>
          <w:rFonts w:ascii="Arial" w:hAnsi="Arial" w:cs="Arial"/>
          <w:sz w:val="20"/>
          <w:szCs w:val="20"/>
        </w:rPr>
        <w:t>,</w:t>
      </w:r>
      <w:r w:rsidR="0058765F" w:rsidRPr="0058765F">
        <w:rPr>
          <w:rFonts w:ascii="Arial" w:hAnsi="Arial" w:cs="Arial"/>
          <w:sz w:val="20"/>
          <w:szCs w:val="20"/>
        </w:rPr>
        <w:t xml:space="preserve"> </w:t>
      </w:r>
      <w:r w:rsidR="0058765F">
        <w:rPr>
          <w:rFonts w:ascii="Arial" w:hAnsi="Arial" w:cs="Arial"/>
          <w:sz w:val="20"/>
          <w:szCs w:val="20"/>
        </w:rPr>
        <w:t>which</w:t>
      </w:r>
      <w:r w:rsidR="00A32CDE">
        <w:rPr>
          <w:rFonts w:ascii="Arial" w:hAnsi="Arial" w:cs="Arial"/>
          <w:sz w:val="20"/>
          <w:szCs w:val="20"/>
        </w:rPr>
        <w:t xml:space="preserve">, in combination with our </w:t>
      </w:r>
      <w:r w:rsidR="006A068C">
        <w:rPr>
          <w:rFonts w:ascii="Arial" w:hAnsi="Arial" w:cs="Arial"/>
          <w:sz w:val="20"/>
          <w:szCs w:val="20"/>
        </w:rPr>
        <w:t xml:space="preserve">cash focus, </w:t>
      </w:r>
      <w:r w:rsidR="0058765F">
        <w:rPr>
          <w:rFonts w:ascii="Arial" w:hAnsi="Arial" w:cs="Arial"/>
          <w:sz w:val="20"/>
          <w:szCs w:val="20"/>
        </w:rPr>
        <w:t xml:space="preserve">has seen us finish the year with net debt </w:t>
      </w:r>
      <w:r w:rsidR="00FD0BE5">
        <w:rPr>
          <w:rFonts w:ascii="Arial" w:hAnsi="Arial" w:cs="Arial"/>
          <w:sz w:val="20"/>
          <w:szCs w:val="20"/>
        </w:rPr>
        <w:t>at the</w:t>
      </w:r>
      <w:r w:rsidR="0058765F">
        <w:rPr>
          <w:rFonts w:ascii="Arial" w:hAnsi="Arial" w:cs="Arial"/>
          <w:sz w:val="20"/>
          <w:szCs w:val="20"/>
        </w:rPr>
        <w:t xml:space="preserve"> better</w:t>
      </w:r>
      <w:r w:rsidR="00FD0BE5">
        <w:rPr>
          <w:rFonts w:ascii="Arial" w:hAnsi="Arial" w:cs="Arial"/>
          <w:sz w:val="20"/>
          <w:szCs w:val="20"/>
        </w:rPr>
        <w:t xml:space="preserve"> end of</w:t>
      </w:r>
      <w:r w:rsidR="0058765F">
        <w:rPr>
          <w:rFonts w:ascii="Arial" w:hAnsi="Arial" w:cs="Arial"/>
          <w:sz w:val="20"/>
          <w:szCs w:val="20"/>
        </w:rPr>
        <w:t xml:space="preserve"> </w:t>
      </w:r>
      <w:r w:rsidR="00D41C2B">
        <w:rPr>
          <w:rFonts w:ascii="Arial" w:hAnsi="Arial" w:cs="Arial"/>
          <w:sz w:val="20"/>
          <w:szCs w:val="20"/>
        </w:rPr>
        <w:t>the</w:t>
      </w:r>
      <w:r w:rsidR="0058765F">
        <w:rPr>
          <w:rFonts w:ascii="Arial" w:hAnsi="Arial" w:cs="Arial"/>
          <w:sz w:val="20"/>
          <w:szCs w:val="20"/>
        </w:rPr>
        <w:t xml:space="preserve"> guidance range of £40-90m</w:t>
      </w:r>
      <w:r w:rsidR="002F7ADB">
        <w:rPr>
          <w:rFonts w:ascii="Arial" w:hAnsi="Arial" w:cs="Arial"/>
          <w:sz w:val="20"/>
          <w:szCs w:val="20"/>
        </w:rPr>
        <w:t xml:space="preserve">. </w:t>
      </w:r>
      <w:r w:rsidR="006C38C3" w:rsidRPr="006C38C3">
        <w:rPr>
          <w:rFonts w:ascii="Arial" w:hAnsi="Arial" w:cs="Arial"/>
          <w:sz w:val="20"/>
          <w:szCs w:val="20"/>
        </w:rPr>
        <w:t xml:space="preserve">These </w:t>
      </w:r>
      <w:r w:rsidR="004C12A3">
        <w:rPr>
          <w:rFonts w:ascii="Arial" w:hAnsi="Arial" w:cs="Arial"/>
          <w:sz w:val="20"/>
          <w:szCs w:val="20"/>
        </w:rPr>
        <w:t xml:space="preserve">land </w:t>
      </w:r>
      <w:r w:rsidR="006C38C3" w:rsidRPr="006C38C3">
        <w:rPr>
          <w:rFonts w:ascii="Arial" w:hAnsi="Arial" w:cs="Arial"/>
          <w:sz w:val="20"/>
          <w:szCs w:val="20"/>
        </w:rPr>
        <w:t xml:space="preserve">transactions support our ongoing efforts to </w:t>
      </w:r>
      <w:r w:rsidR="008F1071">
        <w:rPr>
          <w:rFonts w:ascii="Arial" w:hAnsi="Arial" w:cs="Arial"/>
          <w:sz w:val="20"/>
          <w:szCs w:val="20"/>
        </w:rPr>
        <w:t>strengthen the balance sheet</w:t>
      </w:r>
      <w:r w:rsidR="0078000F">
        <w:rPr>
          <w:rFonts w:ascii="Arial" w:hAnsi="Arial" w:cs="Arial"/>
          <w:sz w:val="20"/>
          <w:szCs w:val="20"/>
        </w:rPr>
        <w:t xml:space="preserve"> </w:t>
      </w:r>
      <w:r w:rsidR="00B2009C">
        <w:rPr>
          <w:rFonts w:ascii="Arial" w:hAnsi="Arial" w:cs="Arial"/>
          <w:sz w:val="20"/>
          <w:szCs w:val="20"/>
        </w:rPr>
        <w:t>and</w:t>
      </w:r>
      <w:r w:rsidR="000C2ADB">
        <w:rPr>
          <w:rFonts w:ascii="Arial" w:hAnsi="Arial" w:cs="Arial"/>
          <w:sz w:val="20"/>
          <w:szCs w:val="20"/>
        </w:rPr>
        <w:t xml:space="preserve"> </w:t>
      </w:r>
      <w:r w:rsidR="006C38C3" w:rsidRPr="006C38C3">
        <w:rPr>
          <w:rFonts w:ascii="Arial" w:hAnsi="Arial" w:cs="Arial"/>
          <w:sz w:val="20"/>
          <w:szCs w:val="20"/>
        </w:rPr>
        <w:t>provid</w:t>
      </w:r>
      <w:r w:rsidR="000C2ADB">
        <w:rPr>
          <w:rFonts w:ascii="Arial" w:hAnsi="Arial" w:cs="Arial"/>
          <w:sz w:val="20"/>
          <w:szCs w:val="20"/>
        </w:rPr>
        <w:t>e</w:t>
      </w:r>
      <w:r w:rsidR="006C38C3" w:rsidRPr="006C38C3">
        <w:rPr>
          <w:rFonts w:ascii="Arial" w:hAnsi="Arial" w:cs="Arial"/>
          <w:sz w:val="20"/>
          <w:szCs w:val="20"/>
        </w:rPr>
        <w:t xml:space="preserve"> greater flexibility to invest in and acquire </w:t>
      </w:r>
      <w:r w:rsidR="00A6367D">
        <w:rPr>
          <w:rFonts w:ascii="Arial" w:hAnsi="Arial" w:cs="Arial"/>
          <w:sz w:val="20"/>
          <w:szCs w:val="20"/>
        </w:rPr>
        <w:t>mid</w:t>
      </w:r>
      <w:r w:rsidR="00B64DBD">
        <w:rPr>
          <w:rFonts w:ascii="Arial" w:hAnsi="Arial" w:cs="Arial"/>
          <w:sz w:val="20"/>
          <w:szCs w:val="20"/>
        </w:rPr>
        <w:t>-</w:t>
      </w:r>
      <w:r w:rsidR="006C38C3" w:rsidRPr="006C38C3">
        <w:rPr>
          <w:rFonts w:ascii="Arial" w:hAnsi="Arial" w:cs="Arial"/>
          <w:sz w:val="20"/>
          <w:szCs w:val="20"/>
        </w:rPr>
        <w:t>premium land opportunities. This positions us well to grow our outlet</w:t>
      </w:r>
      <w:r w:rsidR="00944BE8">
        <w:rPr>
          <w:rFonts w:ascii="Arial" w:hAnsi="Arial" w:cs="Arial"/>
          <w:sz w:val="20"/>
          <w:szCs w:val="20"/>
        </w:rPr>
        <w:t>s</w:t>
      </w:r>
      <w:r w:rsidR="006C38C3" w:rsidRPr="006C38C3">
        <w:rPr>
          <w:rFonts w:ascii="Arial" w:hAnsi="Arial" w:cs="Arial"/>
          <w:sz w:val="20"/>
          <w:szCs w:val="20"/>
        </w:rPr>
        <w:t xml:space="preserve"> in the years ahead.</w:t>
      </w:r>
    </w:p>
    <w:p w14:paraId="57B6A99B" w14:textId="11723B1B" w:rsidR="00CF1B78" w:rsidRPr="00CF1B78" w:rsidRDefault="00357C78" w:rsidP="00CF1B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Our </w:t>
      </w:r>
      <w:r w:rsidR="005C0F0B">
        <w:rPr>
          <w:rFonts w:ascii="Arial" w:hAnsi="Arial" w:cs="Arial"/>
          <w:sz w:val="20"/>
          <w:szCs w:val="20"/>
        </w:rPr>
        <w:t>Adjusted Profit Before Tax</w:t>
      </w:r>
      <w:r w:rsidR="00CF1B78" w:rsidRPr="00CF1B78">
        <w:rPr>
          <w:rFonts w:ascii="Arial" w:hAnsi="Arial" w:cs="Arial"/>
          <w:sz w:val="20"/>
          <w:szCs w:val="20"/>
        </w:rPr>
        <w:t xml:space="preserve"> performance </w:t>
      </w:r>
      <w:r w:rsidR="00340AB6">
        <w:rPr>
          <w:rFonts w:ascii="Arial" w:hAnsi="Arial" w:cs="Arial"/>
          <w:sz w:val="20"/>
          <w:szCs w:val="20"/>
        </w:rPr>
        <w:t xml:space="preserve">(APBT) </w:t>
      </w:r>
      <w:r w:rsidR="00CF1B78" w:rsidRPr="00CF1B78">
        <w:rPr>
          <w:rFonts w:ascii="Arial" w:hAnsi="Arial" w:cs="Arial"/>
          <w:sz w:val="20"/>
          <w:szCs w:val="20"/>
        </w:rPr>
        <w:t>for FY25</w:t>
      </w:r>
      <w:r w:rsidR="00BC2A2F">
        <w:rPr>
          <w:rFonts w:ascii="Arial" w:hAnsi="Arial" w:cs="Arial"/>
          <w:sz w:val="20"/>
          <w:szCs w:val="20"/>
        </w:rPr>
        <w:t xml:space="preserve"> is expected to be</w:t>
      </w:r>
      <w:r w:rsidR="00CF1B78" w:rsidRPr="00CF1B78">
        <w:rPr>
          <w:rFonts w:ascii="Arial" w:hAnsi="Arial" w:cs="Arial"/>
          <w:sz w:val="20"/>
          <w:szCs w:val="20"/>
        </w:rPr>
        <w:t xml:space="preserve"> at the low end of</w:t>
      </w:r>
      <w:r w:rsidR="00BC2A2F">
        <w:rPr>
          <w:rFonts w:ascii="Arial" w:hAnsi="Arial" w:cs="Arial"/>
          <w:sz w:val="20"/>
          <w:szCs w:val="20"/>
        </w:rPr>
        <w:t>, or marginally below</w:t>
      </w:r>
      <w:r w:rsidR="00CF1B78" w:rsidRPr="00CF1B78">
        <w:rPr>
          <w:rFonts w:ascii="Arial" w:hAnsi="Arial" w:cs="Arial"/>
          <w:sz w:val="20"/>
          <w:szCs w:val="20"/>
        </w:rPr>
        <w:t xml:space="preserve"> </w:t>
      </w:r>
      <w:r w:rsidR="00FC755B">
        <w:rPr>
          <w:rFonts w:ascii="Arial" w:hAnsi="Arial" w:cs="Arial"/>
          <w:sz w:val="20"/>
          <w:szCs w:val="20"/>
        </w:rPr>
        <w:t>the</w:t>
      </w:r>
      <w:r w:rsidR="00CF1B78" w:rsidRPr="00CF1B78">
        <w:rPr>
          <w:rFonts w:ascii="Arial" w:hAnsi="Arial" w:cs="Arial"/>
          <w:sz w:val="20"/>
          <w:szCs w:val="20"/>
        </w:rPr>
        <w:t xml:space="preserve"> guidance</w:t>
      </w:r>
      <w:r w:rsidR="008F1071">
        <w:rPr>
          <w:rFonts w:ascii="Arial" w:hAnsi="Arial" w:cs="Arial"/>
          <w:sz w:val="20"/>
          <w:szCs w:val="20"/>
        </w:rPr>
        <w:t xml:space="preserve"> range of £28-38m</w:t>
      </w:r>
      <w:r w:rsidR="00CF1B78" w:rsidRPr="00CF1B78">
        <w:rPr>
          <w:rFonts w:ascii="Arial" w:hAnsi="Arial" w:cs="Arial"/>
          <w:sz w:val="20"/>
          <w:szCs w:val="20"/>
        </w:rPr>
        <w:t xml:space="preserve">, reflecting a housing market that </w:t>
      </w:r>
      <w:r w:rsidR="0078294D">
        <w:rPr>
          <w:rFonts w:ascii="Arial" w:hAnsi="Arial" w:cs="Arial"/>
          <w:sz w:val="20"/>
          <w:szCs w:val="20"/>
        </w:rPr>
        <w:t xml:space="preserve">has </w:t>
      </w:r>
      <w:r w:rsidR="00CF1B78" w:rsidRPr="00CF1B78">
        <w:rPr>
          <w:rFonts w:ascii="Arial" w:hAnsi="Arial" w:cs="Arial"/>
          <w:sz w:val="20"/>
          <w:szCs w:val="20"/>
        </w:rPr>
        <w:t>remained subdued</w:t>
      </w:r>
      <w:r w:rsidR="00784754">
        <w:rPr>
          <w:rFonts w:ascii="Arial" w:hAnsi="Arial" w:cs="Arial"/>
          <w:sz w:val="20"/>
          <w:szCs w:val="20"/>
        </w:rPr>
        <w:t xml:space="preserve"> </w:t>
      </w:r>
      <w:r w:rsidR="007D6764">
        <w:rPr>
          <w:rFonts w:ascii="Arial" w:hAnsi="Arial" w:cs="Arial"/>
          <w:sz w:val="20"/>
          <w:szCs w:val="20"/>
        </w:rPr>
        <w:t xml:space="preserve">through </w:t>
      </w:r>
      <w:r w:rsidR="00784754">
        <w:rPr>
          <w:rFonts w:ascii="Arial" w:hAnsi="Arial" w:cs="Arial"/>
          <w:sz w:val="20"/>
          <w:szCs w:val="20"/>
        </w:rPr>
        <w:t>the summer</w:t>
      </w:r>
      <w:r w:rsidR="00701C89">
        <w:rPr>
          <w:rFonts w:ascii="Arial" w:hAnsi="Arial" w:cs="Arial"/>
          <w:sz w:val="20"/>
          <w:szCs w:val="20"/>
        </w:rPr>
        <w:t>,</w:t>
      </w:r>
      <w:r w:rsidR="00B228A8">
        <w:rPr>
          <w:rFonts w:ascii="Arial" w:hAnsi="Arial" w:cs="Arial"/>
          <w:sz w:val="20"/>
          <w:szCs w:val="20"/>
        </w:rPr>
        <w:t xml:space="preserve"> and the</w:t>
      </w:r>
      <w:r w:rsidR="00CF1B78" w:rsidRPr="00CF1B78">
        <w:rPr>
          <w:rFonts w:ascii="Arial" w:hAnsi="Arial" w:cs="Arial"/>
          <w:sz w:val="20"/>
          <w:szCs w:val="20"/>
        </w:rPr>
        <w:t xml:space="preserve"> continued uncertainty surrounding Government tax policy</w:t>
      </w:r>
      <w:r w:rsidR="00CF0692">
        <w:rPr>
          <w:rFonts w:ascii="Arial" w:hAnsi="Arial" w:cs="Arial"/>
          <w:sz w:val="20"/>
          <w:szCs w:val="20"/>
        </w:rPr>
        <w:t xml:space="preserve"> </w:t>
      </w:r>
      <w:r w:rsidR="00CF1B78" w:rsidRPr="00CF1B78">
        <w:rPr>
          <w:rFonts w:ascii="Arial" w:hAnsi="Arial" w:cs="Arial"/>
          <w:sz w:val="20"/>
          <w:szCs w:val="20"/>
        </w:rPr>
        <w:t>ahead of the forthcoming Budget</w:t>
      </w:r>
      <w:r w:rsidR="006D3F1B">
        <w:rPr>
          <w:rFonts w:ascii="Arial" w:hAnsi="Arial" w:cs="Arial"/>
          <w:sz w:val="20"/>
          <w:szCs w:val="20"/>
        </w:rPr>
        <w:t>.</w:t>
      </w:r>
    </w:p>
    <w:p w14:paraId="1EC90213" w14:textId="3DEFBD62" w:rsidR="00AA3241" w:rsidRDefault="00CF1B78" w:rsidP="00CF1B78">
      <w:pPr>
        <w:jc w:val="both"/>
        <w:rPr>
          <w:rFonts w:ascii="Arial" w:hAnsi="Arial" w:cs="Arial"/>
          <w:sz w:val="20"/>
          <w:szCs w:val="20"/>
        </w:rPr>
      </w:pPr>
      <w:r w:rsidRPr="00CF1B78">
        <w:rPr>
          <w:rFonts w:ascii="Arial" w:hAnsi="Arial" w:cs="Arial"/>
          <w:sz w:val="20"/>
          <w:szCs w:val="20"/>
        </w:rPr>
        <w:t xml:space="preserve">While near-term market conditions are expected to remain challenging, our enhanced operating discipline, </w:t>
      </w:r>
      <w:r w:rsidR="007243A2">
        <w:rPr>
          <w:rFonts w:ascii="Arial" w:hAnsi="Arial" w:cs="Arial"/>
          <w:sz w:val="20"/>
          <w:szCs w:val="20"/>
        </w:rPr>
        <w:t>improved</w:t>
      </w:r>
      <w:r w:rsidRPr="00CF1B78">
        <w:rPr>
          <w:rFonts w:ascii="Arial" w:hAnsi="Arial" w:cs="Arial"/>
          <w:sz w:val="20"/>
          <w:szCs w:val="20"/>
        </w:rPr>
        <w:t xml:space="preserve"> balance sheet and clear strategic direction provide a robust platform to navigate the current environment and deliver long-term, sustainable growth.”</w:t>
      </w:r>
    </w:p>
    <w:p w14:paraId="28B47B42" w14:textId="07400F02" w:rsidR="00CF1B78" w:rsidRPr="005A5332" w:rsidRDefault="00CF1B78" w:rsidP="00CF1B7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A5332">
        <w:rPr>
          <w:rFonts w:ascii="Arial" w:hAnsi="Arial" w:cs="Arial"/>
          <w:b/>
          <w:bCs/>
          <w:sz w:val="20"/>
          <w:szCs w:val="20"/>
        </w:rPr>
        <w:t xml:space="preserve">FY25 </w:t>
      </w:r>
      <w:r w:rsidR="00192172" w:rsidRPr="005A5332">
        <w:rPr>
          <w:rFonts w:ascii="Arial" w:hAnsi="Arial" w:cs="Arial"/>
          <w:b/>
          <w:bCs/>
          <w:sz w:val="20"/>
          <w:szCs w:val="20"/>
        </w:rPr>
        <w:t xml:space="preserve">trading </w:t>
      </w:r>
      <w:r w:rsidR="008F1071">
        <w:rPr>
          <w:rFonts w:ascii="Arial" w:hAnsi="Arial" w:cs="Arial"/>
          <w:b/>
          <w:bCs/>
          <w:sz w:val="20"/>
          <w:szCs w:val="20"/>
        </w:rPr>
        <w:t>and financial highlights</w:t>
      </w:r>
      <w:r w:rsidRPr="005A533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76E6067" w14:textId="05970F74" w:rsidR="00537E3B" w:rsidRDefault="00537E3B" w:rsidP="00537E3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5458">
        <w:rPr>
          <w:rFonts w:ascii="Arial" w:hAnsi="Arial" w:cs="Arial"/>
          <w:sz w:val="20"/>
          <w:szCs w:val="20"/>
        </w:rPr>
        <w:t>FY2</w:t>
      </w:r>
      <w:r w:rsidR="00DA0967">
        <w:rPr>
          <w:rFonts w:ascii="Arial" w:hAnsi="Arial" w:cs="Arial"/>
          <w:sz w:val="20"/>
          <w:szCs w:val="20"/>
        </w:rPr>
        <w:t>5</w:t>
      </w:r>
      <w:r w:rsidRPr="001A5458">
        <w:rPr>
          <w:rFonts w:ascii="Arial" w:hAnsi="Arial" w:cs="Arial"/>
          <w:sz w:val="20"/>
          <w:szCs w:val="20"/>
        </w:rPr>
        <w:t xml:space="preserve"> volume </w:t>
      </w:r>
      <w:r w:rsidR="002B7B2B">
        <w:rPr>
          <w:rFonts w:ascii="Arial" w:hAnsi="Arial" w:cs="Arial"/>
          <w:sz w:val="20"/>
          <w:szCs w:val="20"/>
        </w:rPr>
        <w:t>1,69</w:t>
      </w:r>
      <w:r w:rsidR="008B5EFF">
        <w:rPr>
          <w:rFonts w:ascii="Arial" w:hAnsi="Arial" w:cs="Arial"/>
          <w:sz w:val="20"/>
          <w:szCs w:val="20"/>
        </w:rPr>
        <w:t>1</w:t>
      </w:r>
      <w:r w:rsidRPr="001A5458">
        <w:rPr>
          <w:rFonts w:ascii="Arial" w:hAnsi="Arial" w:cs="Arial"/>
          <w:sz w:val="20"/>
          <w:szCs w:val="20"/>
        </w:rPr>
        <w:t xml:space="preserve"> units, </w:t>
      </w:r>
      <w:r w:rsidR="005F59B2">
        <w:rPr>
          <w:rFonts w:ascii="Arial" w:hAnsi="Arial" w:cs="Arial"/>
          <w:sz w:val="20"/>
          <w:szCs w:val="20"/>
        </w:rPr>
        <w:t xml:space="preserve">at the lower end of the guidance range of 1,700-1,900 </w:t>
      </w:r>
      <w:r w:rsidR="00701C89">
        <w:rPr>
          <w:rFonts w:ascii="Arial" w:hAnsi="Arial" w:cs="Arial"/>
          <w:sz w:val="20"/>
          <w:szCs w:val="20"/>
        </w:rPr>
        <w:t xml:space="preserve">units </w:t>
      </w:r>
      <w:r>
        <w:rPr>
          <w:rFonts w:ascii="Arial" w:hAnsi="Arial" w:cs="Arial"/>
          <w:sz w:val="20"/>
          <w:szCs w:val="20"/>
        </w:rPr>
        <w:t>with</w:t>
      </w:r>
      <w:r w:rsidRPr="001A5458">
        <w:rPr>
          <w:rFonts w:ascii="Arial" w:hAnsi="Arial" w:cs="Arial"/>
          <w:sz w:val="20"/>
          <w:szCs w:val="20"/>
        </w:rPr>
        <w:t xml:space="preserve"> c.</w:t>
      </w:r>
      <w:r w:rsidR="002B7B2B">
        <w:rPr>
          <w:rFonts w:ascii="Arial" w:hAnsi="Arial" w:cs="Arial"/>
          <w:sz w:val="20"/>
          <w:szCs w:val="20"/>
        </w:rPr>
        <w:t>35</w:t>
      </w:r>
      <w:r w:rsidR="00F23934">
        <w:rPr>
          <w:rFonts w:ascii="Arial" w:hAnsi="Arial" w:cs="Arial"/>
          <w:sz w:val="20"/>
          <w:szCs w:val="20"/>
        </w:rPr>
        <w:t>%</w:t>
      </w:r>
      <w:r w:rsidRPr="001A5458">
        <w:rPr>
          <w:rFonts w:ascii="Arial" w:hAnsi="Arial" w:cs="Arial"/>
          <w:sz w:val="20"/>
          <w:szCs w:val="20"/>
        </w:rPr>
        <w:t xml:space="preserve"> of affordable and PRS units</w:t>
      </w:r>
      <w:r w:rsidR="00E1755E">
        <w:rPr>
          <w:rFonts w:ascii="Arial" w:hAnsi="Arial" w:cs="Arial"/>
          <w:sz w:val="20"/>
          <w:szCs w:val="20"/>
        </w:rPr>
        <w:t xml:space="preserve"> reflecting lower level of PRS in</w:t>
      </w:r>
      <w:r w:rsidR="002B7B2B">
        <w:rPr>
          <w:rFonts w:ascii="Arial" w:hAnsi="Arial" w:cs="Arial"/>
          <w:sz w:val="20"/>
          <w:szCs w:val="20"/>
        </w:rPr>
        <w:t xml:space="preserve"> FY</w:t>
      </w:r>
      <w:r w:rsidR="00E1755E">
        <w:rPr>
          <w:rFonts w:ascii="Arial" w:hAnsi="Arial" w:cs="Arial"/>
          <w:sz w:val="20"/>
          <w:szCs w:val="20"/>
        </w:rPr>
        <w:t>25</w:t>
      </w:r>
      <w:r w:rsidR="0078294D">
        <w:rPr>
          <w:rFonts w:ascii="Arial" w:hAnsi="Arial" w:cs="Arial"/>
          <w:sz w:val="20"/>
          <w:szCs w:val="20"/>
        </w:rPr>
        <w:t xml:space="preserve"> in line with our strategy</w:t>
      </w:r>
    </w:p>
    <w:p w14:paraId="63E9268A" w14:textId="69CCB430" w:rsidR="0032200C" w:rsidRDefault="0032200C" w:rsidP="00537E3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Open </w:t>
      </w:r>
      <w:r w:rsidR="00E7655D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arket sales</w:t>
      </w:r>
      <w:r w:rsidR="00E1755E">
        <w:rPr>
          <w:rFonts w:ascii="Arial" w:hAnsi="Arial" w:cs="Arial"/>
          <w:sz w:val="20"/>
          <w:szCs w:val="20"/>
        </w:rPr>
        <w:t xml:space="preserve"> units increased by 5% to 1</w:t>
      </w:r>
      <w:r w:rsidR="004C0915">
        <w:rPr>
          <w:rFonts w:ascii="Arial" w:hAnsi="Arial" w:cs="Arial"/>
          <w:sz w:val="20"/>
          <w:szCs w:val="20"/>
        </w:rPr>
        <w:t>,</w:t>
      </w:r>
      <w:r w:rsidR="00E1755E">
        <w:rPr>
          <w:rFonts w:ascii="Arial" w:hAnsi="Arial" w:cs="Arial"/>
          <w:sz w:val="20"/>
          <w:szCs w:val="20"/>
        </w:rPr>
        <w:t>095</w:t>
      </w:r>
      <w:r w:rsidR="007C1ECC">
        <w:rPr>
          <w:rFonts w:ascii="Arial" w:hAnsi="Arial" w:cs="Arial"/>
          <w:sz w:val="20"/>
          <w:szCs w:val="20"/>
        </w:rPr>
        <w:t xml:space="preserve">, demonstrating </w:t>
      </w:r>
      <w:r w:rsidR="00137AE2">
        <w:rPr>
          <w:rFonts w:ascii="Arial" w:hAnsi="Arial" w:cs="Arial"/>
          <w:sz w:val="20"/>
          <w:szCs w:val="20"/>
        </w:rPr>
        <w:t>enhance</w:t>
      </w:r>
      <w:r w:rsidR="00701C89">
        <w:rPr>
          <w:rFonts w:ascii="Arial" w:hAnsi="Arial" w:cs="Arial"/>
          <w:sz w:val="20"/>
          <w:szCs w:val="20"/>
        </w:rPr>
        <w:t>ments to our</w:t>
      </w:r>
      <w:r w:rsidR="00137AE2">
        <w:rPr>
          <w:rFonts w:ascii="Arial" w:hAnsi="Arial" w:cs="Arial"/>
          <w:sz w:val="20"/>
          <w:szCs w:val="20"/>
        </w:rPr>
        <w:t xml:space="preserve"> sales </w:t>
      </w:r>
      <w:r w:rsidR="00946964">
        <w:rPr>
          <w:rFonts w:ascii="Arial" w:hAnsi="Arial" w:cs="Arial"/>
          <w:sz w:val="20"/>
          <w:szCs w:val="20"/>
        </w:rPr>
        <w:t>strategy</w:t>
      </w:r>
    </w:p>
    <w:p w14:paraId="307513FB" w14:textId="1674DA57" w:rsidR="00537E3B" w:rsidRPr="00F03470" w:rsidRDefault="00537E3B" w:rsidP="00537E3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03470">
        <w:rPr>
          <w:rFonts w:ascii="Arial" w:hAnsi="Arial" w:cs="Arial"/>
          <w:sz w:val="20"/>
          <w:szCs w:val="20"/>
        </w:rPr>
        <w:t>FY2</w:t>
      </w:r>
      <w:r w:rsidR="003D7A66">
        <w:rPr>
          <w:rFonts w:ascii="Arial" w:hAnsi="Arial" w:cs="Arial"/>
          <w:sz w:val="20"/>
          <w:szCs w:val="20"/>
        </w:rPr>
        <w:t>5</w:t>
      </w:r>
      <w:r w:rsidRPr="00F03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open market </w:t>
      </w:r>
      <w:r w:rsidRPr="00F03470">
        <w:rPr>
          <w:rFonts w:ascii="Arial" w:hAnsi="Arial" w:cs="Arial"/>
          <w:sz w:val="20"/>
          <w:szCs w:val="20"/>
        </w:rPr>
        <w:t>sales rate</w:t>
      </w:r>
      <w:r>
        <w:rPr>
          <w:rFonts w:ascii="Arial" w:hAnsi="Arial" w:cs="Arial"/>
          <w:sz w:val="20"/>
          <w:szCs w:val="20"/>
        </w:rPr>
        <w:t xml:space="preserve"> at</w:t>
      </w:r>
      <w:r w:rsidRPr="00F03470">
        <w:rPr>
          <w:rFonts w:ascii="Arial" w:hAnsi="Arial" w:cs="Arial"/>
          <w:sz w:val="20"/>
          <w:szCs w:val="20"/>
        </w:rPr>
        <w:t xml:space="preserve"> </w:t>
      </w:r>
      <w:r w:rsidR="005D6431">
        <w:rPr>
          <w:rFonts w:ascii="Arial" w:hAnsi="Arial" w:cs="Arial"/>
          <w:sz w:val="20"/>
          <w:szCs w:val="20"/>
        </w:rPr>
        <w:t>0.5</w:t>
      </w:r>
      <w:r w:rsidR="00710B10">
        <w:rPr>
          <w:rFonts w:ascii="Arial" w:hAnsi="Arial" w:cs="Arial"/>
          <w:sz w:val="20"/>
          <w:szCs w:val="20"/>
        </w:rPr>
        <w:t>1</w:t>
      </w:r>
      <w:r w:rsidRPr="00F03470">
        <w:rPr>
          <w:rFonts w:ascii="Arial" w:hAnsi="Arial" w:cs="Arial"/>
          <w:sz w:val="20"/>
          <w:szCs w:val="20"/>
        </w:rPr>
        <w:t xml:space="preserve"> (FY2</w:t>
      </w:r>
      <w:r w:rsidR="005D6431">
        <w:rPr>
          <w:rFonts w:ascii="Arial" w:hAnsi="Arial" w:cs="Arial"/>
          <w:sz w:val="20"/>
          <w:szCs w:val="20"/>
        </w:rPr>
        <w:t>4</w:t>
      </w:r>
      <w:r w:rsidRPr="00F03470">
        <w:rPr>
          <w:rFonts w:ascii="Arial" w:hAnsi="Arial" w:cs="Arial"/>
          <w:sz w:val="20"/>
          <w:szCs w:val="20"/>
        </w:rPr>
        <w:t>: 0.</w:t>
      </w:r>
      <w:r w:rsidR="005D6431">
        <w:rPr>
          <w:rFonts w:ascii="Arial" w:hAnsi="Arial" w:cs="Arial"/>
          <w:sz w:val="20"/>
          <w:szCs w:val="20"/>
        </w:rPr>
        <w:t>48</w:t>
      </w:r>
      <w:r w:rsidRPr="00F0347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with the sales rate for the last</w:t>
      </w:r>
      <w:r w:rsidRPr="00F03470">
        <w:rPr>
          <w:rFonts w:ascii="Arial" w:hAnsi="Arial" w:cs="Arial"/>
          <w:sz w:val="20"/>
          <w:szCs w:val="20"/>
        </w:rPr>
        <w:t xml:space="preserve"> 1</w:t>
      </w:r>
      <w:r w:rsidR="004C091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Pr="00F03470">
        <w:rPr>
          <w:rFonts w:ascii="Arial" w:hAnsi="Arial" w:cs="Arial"/>
          <w:sz w:val="20"/>
          <w:szCs w:val="20"/>
        </w:rPr>
        <w:t>week</w:t>
      </w:r>
      <w:r>
        <w:rPr>
          <w:rFonts w:ascii="Arial" w:hAnsi="Arial" w:cs="Arial"/>
          <w:sz w:val="20"/>
          <w:szCs w:val="20"/>
        </w:rPr>
        <w:t xml:space="preserve">s of the financial year at </w:t>
      </w:r>
      <w:r w:rsidR="00664139">
        <w:rPr>
          <w:rFonts w:ascii="Arial" w:hAnsi="Arial" w:cs="Arial"/>
          <w:sz w:val="20"/>
          <w:szCs w:val="20"/>
        </w:rPr>
        <w:t>0.</w:t>
      </w:r>
      <w:r w:rsidR="00DD3260">
        <w:rPr>
          <w:rFonts w:ascii="Arial" w:hAnsi="Arial" w:cs="Arial"/>
          <w:sz w:val="20"/>
          <w:szCs w:val="20"/>
        </w:rPr>
        <w:t>45</w:t>
      </w:r>
    </w:p>
    <w:p w14:paraId="168C3F61" w14:textId="79D7B76A" w:rsidR="00537E3B" w:rsidRDefault="00537E3B" w:rsidP="00537E3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90826">
        <w:rPr>
          <w:rFonts w:ascii="Arial" w:hAnsi="Arial" w:cs="Arial"/>
          <w:sz w:val="20"/>
          <w:szCs w:val="20"/>
        </w:rPr>
        <w:t>A</w:t>
      </w:r>
      <w:r w:rsidR="00340AB6">
        <w:rPr>
          <w:rFonts w:ascii="Arial" w:hAnsi="Arial" w:cs="Arial"/>
          <w:sz w:val="20"/>
          <w:szCs w:val="20"/>
        </w:rPr>
        <w:t>PBT</w:t>
      </w:r>
      <w:r w:rsidRPr="00690826">
        <w:rPr>
          <w:rFonts w:ascii="Arial" w:hAnsi="Arial" w:cs="Arial"/>
          <w:sz w:val="20"/>
          <w:szCs w:val="20"/>
        </w:rPr>
        <w:t xml:space="preserve"> expected to be at the low end</w:t>
      </w:r>
      <w:r w:rsidR="0037244C">
        <w:rPr>
          <w:rFonts w:ascii="Arial" w:hAnsi="Arial" w:cs="Arial"/>
          <w:sz w:val="20"/>
          <w:szCs w:val="20"/>
        </w:rPr>
        <w:t xml:space="preserve"> of</w:t>
      </w:r>
      <w:r w:rsidR="00710B10">
        <w:rPr>
          <w:rFonts w:ascii="Arial" w:hAnsi="Arial" w:cs="Arial"/>
          <w:sz w:val="20"/>
          <w:szCs w:val="20"/>
        </w:rPr>
        <w:t>,</w:t>
      </w:r>
      <w:r w:rsidR="0037244C">
        <w:rPr>
          <w:rFonts w:ascii="Arial" w:hAnsi="Arial" w:cs="Arial"/>
          <w:sz w:val="20"/>
          <w:szCs w:val="20"/>
        </w:rPr>
        <w:t xml:space="preserve"> or marginally below</w:t>
      </w:r>
      <w:r w:rsidR="00710B10">
        <w:rPr>
          <w:rFonts w:ascii="Arial" w:hAnsi="Arial" w:cs="Arial"/>
          <w:sz w:val="20"/>
          <w:szCs w:val="20"/>
        </w:rPr>
        <w:t>,</w:t>
      </w:r>
      <w:r w:rsidRPr="00690826">
        <w:rPr>
          <w:rFonts w:ascii="Arial" w:hAnsi="Arial" w:cs="Arial"/>
          <w:sz w:val="20"/>
          <w:szCs w:val="20"/>
        </w:rPr>
        <w:t xml:space="preserve"> the guidance range of £2</w:t>
      </w:r>
      <w:r w:rsidR="001543C2">
        <w:rPr>
          <w:rFonts w:ascii="Arial" w:hAnsi="Arial" w:cs="Arial"/>
          <w:sz w:val="20"/>
          <w:szCs w:val="20"/>
        </w:rPr>
        <w:t>8</w:t>
      </w:r>
      <w:r w:rsidRPr="00690826">
        <w:rPr>
          <w:rFonts w:ascii="Arial" w:hAnsi="Arial" w:cs="Arial"/>
          <w:sz w:val="20"/>
          <w:szCs w:val="20"/>
        </w:rPr>
        <w:t>m</w:t>
      </w:r>
      <w:r w:rsidR="00812FE8">
        <w:rPr>
          <w:rFonts w:ascii="Arial" w:hAnsi="Arial" w:cs="Arial"/>
          <w:sz w:val="20"/>
          <w:szCs w:val="20"/>
        </w:rPr>
        <w:t>-</w:t>
      </w:r>
      <w:r w:rsidR="001543C2">
        <w:rPr>
          <w:rFonts w:ascii="Arial" w:hAnsi="Arial" w:cs="Arial"/>
          <w:sz w:val="20"/>
          <w:szCs w:val="20"/>
        </w:rPr>
        <w:t>38m</w:t>
      </w:r>
    </w:p>
    <w:p w14:paraId="137FC185" w14:textId="67D89F7F" w:rsidR="0056610D" w:rsidRPr="00240492" w:rsidRDefault="0056610D" w:rsidP="0024049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Anticipated opening reserves adjustment </w:t>
      </w:r>
      <w:r w:rsidR="00956B7F">
        <w:rPr>
          <w:rFonts w:ascii="Arial" w:hAnsi="Arial" w:cs="Arial"/>
          <w:sz w:val="20"/>
          <w:szCs w:val="20"/>
        </w:rPr>
        <w:t xml:space="preserve">to inventory </w:t>
      </w:r>
      <w:r>
        <w:rPr>
          <w:rFonts w:ascii="Arial" w:hAnsi="Arial" w:cs="Arial"/>
          <w:sz w:val="20"/>
          <w:szCs w:val="20"/>
        </w:rPr>
        <w:t>of c</w:t>
      </w:r>
      <w:r w:rsidR="008B5EF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£8m reflecting over</w:t>
      </w:r>
      <w:r w:rsidR="00956B7F">
        <w:rPr>
          <w:rFonts w:ascii="Arial" w:hAnsi="Arial" w:cs="Arial"/>
          <w:sz w:val="20"/>
          <w:szCs w:val="20"/>
        </w:rPr>
        <w:t>stated</w:t>
      </w:r>
      <w:r>
        <w:rPr>
          <w:rFonts w:ascii="Arial" w:hAnsi="Arial" w:cs="Arial"/>
          <w:sz w:val="20"/>
          <w:szCs w:val="20"/>
        </w:rPr>
        <w:t xml:space="preserve"> profit in relation to one development </w:t>
      </w:r>
      <w:r w:rsidR="008D6328">
        <w:rPr>
          <w:rFonts w:ascii="Arial" w:hAnsi="Arial" w:cs="Arial"/>
          <w:sz w:val="20"/>
          <w:szCs w:val="20"/>
        </w:rPr>
        <w:t xml:space="preserve">in the Eastern division </w:t>
      </w:r>
      <w:r>
        <w:rPr>
          <w:rFonts w:ascii="Arial" w:hAnsi="Arial" w:cs="Arial"/>
          <w:sz w:val="20"/>
          <w:szCs w:val="20"/>
        </w:rPr>
        <w:t>between FY22 and FY24</w:t>
      </w:r>
      <w:r w:rsidR="00240492">
        <w:rPr>
          <w:rFonts w:ascii="Arial" w:hAnsi="Arial" w:cs="Arial"/>
          <w:sz w:val="20"/>
          <w:szCs w:val="20"/>
        </w:rPr>
        <w:t xml:space="preserve">. </w:t>
      </w:r>
      <w:r w:rsidR="00240492" w:rsidRPr="00240492">
        <w:rPr>
          <w:rFonts w:ascii="Arial" w:hAnsi="Arial" w:cs="Arial"/>
          <w:sz w:val="20"/>
          <w:szCs w:val="20"/>
        </w:rPr>
        <w:t>The impact on APBT in each of those years is not expected to be material</w:t>
      </w:r>
    </w:p>
    <w:p w14:paraId="416FA04E" w14:textId="5E907BAA" w:rsidR="00537E3B" w:rsidRDefault="00D70FC3" w:rsidP="003D515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Year</w:t>
      </w:r>
      <w:r w:rsidR="004F66B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end n</w:t>
      </w:r>
      <w:r w:rsidR="007801D8">
        <w:rPr>
          <w:rFonts w:ascii="Arial" w:hAnsi="Arial" w:cs="Arial"/>
          <w:sz w:val="20"/>
          <w:szCs w:val="20"/>
        </w:rPr>
        <w:t>et debt</w:t>
      </w:r>
      <w:r w:rsidR="00035CA3">
        <w:rPr>
          <w:rFonts w:ascii="Arial" w:hAnsi="Arial" w:cs="Arial"/>
          <w:sz w:val="20"/>
          <w:szCs w:val="20"/>
        </w:rPr>
        <w:t xml:space="preserve"> at the better end of the guidance </w:t>
      </w:r>
      <w:r w:rsidR="003D5150">
        <w:rPr>
          <w:rFonts w:ascii="Arial" w:hAnsi="Arial" w:cs="Arial"/>
          <w:sz w:val="20"/>
          <w:szCs w:val="20"/>
        </w:rPr>
        <w:t>range of £40m-£90m with</w:t>
      </w:r>
      <w:r w:rsidR="00D9108A">
        <w:rPr>
          <w:rFonts w:ascii="Arial" w:hAnsi="Arial" w:cs="Arial"/>
          <w:sz w:val="20"/>
          <w:szCs w:val="20"/>
        </w:rPr>
        <w:t xml:space="preserve"> c.</w:t>
      </w:r>
      <w:r w:rsidR="003D5150">
        <w:rPr>
          <w:rFonts w:ascii="Arial" w:hAnsi="Arial" w:cs="Arial"/>
          <w:sz w:val="20"/>
          <w:szCs w:val="20"/>
        </w:rPr>
        <w:t>£50m of land receipts secured for FY26</w:t>
      </w:r>
    </w:p>
    <w:p w14:paraId="5328A067" w14:textId="11073E84" w:rsidR="00192172" w:rsidRPr="005A5332" w:rsidRDefault="00D41FFF" w:rsidP="0019217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Strategic and </w:t>
      </w:r>
      <w:r w:rsidR="006643AB">
        <w:rPr>
          <w:rFonts w:ascii="Arial" w:hAnsi="Arial" w:cs="Arial"/>
          <w:b/>
          <w:bCs/>
          <w:sz w:val="20"/>
          <w:szCs w:val="20"/>
        </w:rPr>
        <w:t>o</w:t>
      </w:r>
      <w:r w:rsidR="005A5332" w:rsidRPr="005A5332">
        <w:rPr>
          <w:rFonts w:ascii="Arial" w:hAnsi="Arial" w:cs="Arial"/>
          <w:b/>
          <w:bCs/>
          <w:sz w:val="20"/>
          <w:szCs w:val="20"/>
        </w:rPr>
        <w:t xml:space="preserve">perational </w:t>
      </w:r>
      <w:r w:rsidR="006643AB">
        <w:rPr>
          <w:rFonts w:ascii="Arial" w:hAnsi="Arial" w:cs="Arial"/>
          <w:b/>
          <w:bCs/>
          <w:sz w:val="20"/>
          <w:szCs w:val="20"/>
        </w:rPr>
        <w:t>highlights</w:t>
      </w:r>
    </w:p>
    <w:p w14:paraId="25DE9FD1" w14:textId="5CD76FC6" w:rsidR="00167D53" w:rsidRDefault="00167D53" w:rsidP="00167D5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Successful</w:t>
      </w:r>
      <w:r w:rsidR="000C121A">
        <w:rPr>
          <w:rFonts w:ascii="Arial" w:hAnsi="Arial" w:cs="Arial"/>
          <w:sz w:val="20"/>
          <w:szCs w:val="20"/>
        </w:rPr>
        <w:t xml:space="preserve"> disposals of </w:t>
      </w:r>
      <w:r w:rsidR="00B211CD">
        <w:rPr>
          <w:rFonts w:ascii="Arial" w:hAnsi="Arial" w:cs="Arial"/>
          <w:sz w:val="20"/>
          <w:szCs w:val="20"/>
        </w:rPr>
        <w:t>f</w:t>
      </w:r>
      <w:r w:rsidR="008D6328">
        <w:rPr>
          <w:rFonts w:ascii="Arial" w:hAnsi="Arial" w:cs="Arial"/>
          <w:sz w:val="20"/>
          <w:szCs w:val="20"/>
        </w:rPr>
        <w:t xml:space="preserve">ive </w:t>
      </w:r>
      <w:r w:rsidR="008F1071">
        <w:rPr>
          <w:rFonts w:ascii="Arial" w:hAnsi="Arial" w:cs="Arial"/>
          <w:sz w:val="20"/>
          <w:szCs w:val="20"/>
        </w:rPr>
        <w:t xml:space="preserve">land </w:t>
      </w:r>
      <w:r w:rsidR="00224AF6">
        <w:rPr>
          <w:rFonts w:ascii="Arial" w:hAnsi="Arial" w:cs="Arial"/>
          <w:sz w:val="20"/>
          <w:szCs w:val="20"/>
        </w:rPr>
        <w:t xml:space="preserve">parcels </w:t>
      </w:r>
      <w:r w:rsidR="00255F2F">
        <w:rPr>
          <w:rFonts w:ascii="Arial" w:hAnsi="Arial" w:cs="Arial"/>
          <w:sz w:val="20"/>
          <w:szCs w:val="20"/>
        </w:rPr>
        <w:t>from larger sites, in line with our land strategy</w:t>
      </w:r>
    </w:p>
    <w:p w14:paraId="53D23F94" w14:textId="3B9109BC" w:rsidR="00617BE0" w:rsidRPr="005F61D5" w:rsidRDefault="0009386D" w:rsidP="00167D5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61D5">
        <w:rPr>
          <w:rFonts w:ascii="Arial" w:hAnsi="Arial" w:cs="Arial"/>
          <w:sz w:val="20"/>
          <w:szCs w:val="20"/>
        </w:rPr>
        <w:t>A</w:t>
      </w:r>
      <w:r w:rsidR="0056691C" w:rsidRPr="005F61D5">
        <w:rPr>
          <w:rFonts w:ascii="Arial" w:hAnsi="Arial" w:cs="Arial"/>
          <w:sz w:val="20"/>
          <w:szCs w:val="20"/>
        </w:rPr>
        <w:t xml:space="preserve">s part of Project Elevate, </w:t>
      </w:r>
      <w:r w:rsidR="00413E36">
        <w:rPr>
          <w:rFonts w:ascii="Arial" w:hAnsi="Arial" w:cs="Arial"/>
          <w:sz w:val="20"/>
          <w:szCs w:val="20"/>
        </w:rPr>
        <w:t xml:space="preserve">a </w:t>
      </w:r>
      <w:r w:rsidR="00690E5C">
        <w:rPr>
          <w:rFonts w:ascii="Arial" w:hAnsi="Arial" w:cs="Arial"/>
          <w:sz w:val="20"/>
          <w:szCs w:val="20"/>
        </w:rPr>
        <w:t xml:space="preserve">collective </w:t>
      </w:r>
      <w:r w:rsidR="00413E36">
        <w:rPr>
          <w:rFonts w:ascii="Arial" w:hAnsi="Arial" w:cs="Arial"/>
          <w:sz w:val="20"/>
          <w:szCs w:val="20"/>
        </w:rPr>
        <w:t xml:space="preserve">consultation is underway following </w:t>
      </w:r>
      <w:r w:rsidR="00683DC0">
        <w:rPr>
          <w:rFonts w:ascii="Arial" w:hAnsi="Arial" w:cs="Arial"/>
          <w:sz w:val="20"/>
          <w:szCs w:val="20"/>
        </w:rPr>
        <w:t>an announcement of the proposed closure of</w:t>
      </w:r>
      <w:r w:rsidR="00983766" w:rsidRPr="005F61D5">
        <w:rPr>
          <w:rFonts w:ascii="Arial" w:hAnsi="Arial" w:cs="Arial"/>
          <w:sz w:val="20"/>
          <w:szCs w:val="20"/>
        </w:rPr>
        <w:t xml:space="preserve"> </w:t>
      </w:r>
      <w:r w:rsidR="00BD41A0" w:rsidRPr="005F61D5">
        <w:rPr>
          <w:rFonts w:ascii="Arial" w:hAnsi="Arial" w:cs="Arial"/>
          <w:sz w:val="20"/>
          <w:szCs w:val="20"/>
        </w:rPr>
        <w:t xml:space="preserve">one </w:t>
      </w:r>
      <w:r w:rsidR="0085604F">
        <w:rPr>
          <w:rFonts w:ascii="Arial" w:hAnsi="Arial" w:cs="Arial"/>
          <w:sz w:val="20"/>
          <w:szCs w:val="20"/>
        </w:rPr>
        <w:t xml:space="preserve">divisional </w:t>
      </w:r>
      <w:r w:rsidR="00683DC0">
        <w:rPr>
          <w:rFonts w:ascii="Arial" w:hAnsi="Arial" w:cs="Arial"/>
          <w:sz w:val="20"/>
          <w:szCs w:val="20"/>
        </w:rPr>
        <w:t>office</w:t>
      </w:r>
      <w:r w:rsidR="00BD41A0" w:rsidRPr="005F61D5">
        <w:rPr>
          <w:rFonts w:ascii="Arial" w:hAnsi="Arial" w:cs="Arial"/>
          <w:sz w:val="20"/>
          <w:szCs w:val="20"/>
        </w:rPr>
        <w:t xml:space="preserve"> and </w:t>
      </w:r>
      <w:r w:rsidR="00A97A5C" w:rsidRPr="005F61D5">
        <w:rPr>
          <w:rFonts w:ascii="Arial" w:hAnsi="Arial" w:cs="Arial"/>
          <w:sz w:val="20"/>
          <w:szCs w:val="20"/>
        </w:rPr>
        <w:t xml:space="preserve">selective </w:t>
      </w:r>
      <w:r w:rsidR="00BD41A0" w:rsidRPr="005F61D5">
        <w:rPr>
          <w:rFonts w:ascii="Arial" w:hAnsi="Arial" w:cs="Arial"/>
          <w:sz w:val="20"/>
          <w:szCs w:val="20"/>
        </w:rPr>
        <w:t xml:space="preserve">other </w:t>
      </w:r>
      <w:r w:rsidR="008269E7">
        <w:rPr>
          <w:rFonts w:ascii="Arial" w:hAnsi="Arial" w:cs="Arial"/>
          <w:sz w:val="20"/>
          <w:szCs w:val="20"/>
        </w:rPr>
        <w:t>roles being placed at risk of redundancy</w:t>
      </w:r>
      <w:r w:rsidR="00BD41A0" w:rsidRPr="005F61D5">
        <w:rPr>
          <w:rFonts w:ascii="Arial" w:hAnsi="Arial" w:cs="Arial"/>
          <w:sz w:val="20"/>
          <w:szCs w:val="20"/>
        </w:rPr>
        <w:t xml:space="preserve"> across overhead functi</w:t>
      </w:r>
      <w:r w:rsidR="00983766" w:rsidRPr="005F61D5">
        <w:rPr>
          <w:rFonts w:ascii="Arial" w:hAnsi="Arial" w:cs="Arial"/>
          <w:sz w:val="20"/>
          <w:szCs w:val="20"/>
        </w:rPr>
        <w:t>o</w:t>
      </w:r>
      <w:r w:rsidR="00BD41A0" w:rsidRPr="005F61D5">
        <w:rPr>
          <w:rFonts w:ascii="Arial" w:hAnsi="Arial" w:cs="Arial"/>
          <w:sz w:val="20"/>
          <w:szCs w:val="20"/>
        </w:rPr>
        <w:t>ns</w:t>
      </w:r>
      <w:r w:rsidR="00687FAC">
        <w:rPr>
          <w:rFonts w:ascii="Arial" w:hAnsi="Arial" w:cs="Arial"/>
          <w:sz w:val="20"/>
          <w:szCs w:val="20"/>
        </w:rPr>
        <w:t xml:space="preserve"> impacting c.</w:t>
      </w:r>
      <w:r w:rsidR="00B7688A">
        <w:rPr>
          <w:rFonts w:ascii="Arial" w:hAnsi="Arial" w:cs="Arial"/>
          <w:sz w:val="20"/>
          <w:szCs w:val="20"/>
        </w:rPr>
        <w:t>50</w:t>
      </w:r>
      <w:r w:rsidR="00687FAC">
        <w:rPr>
          <w:rFonts w:ascii="Arial" w:hAnsi="Arial" w:cs="Arial"/>
          <w:sz w:val="20"/>
          <w:szCs w:val="20"/>
        </w:rPr>
        <w:t xml:space="preserve"> roles</w:t>
      </w:r>
    </w:p>
    <w:p w14:paraId="1D36BA1E" w14:textId="59F4CC20" w:rsidR="0034100F" w:rsidRPr="0034100F" w:rsidRDefault="00F14C68" w:rsidP="0034100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The Group is seeing some </w:t>
      </w:r>
      <w:r w:rsidR="0034100F" w:rsidRPr="0034100F">
        <w:rPr>
          <w:rFonts w:ascii="Arial" w:hAnsi="Arial" w:cs="Arial"/>
          <w:sz w:val="20"/>
          <w:szCs w:val="20"/>
        </w:rPr>
        <w:t xml:space="preserve">build cost inflation </w:t>
      </w:r>
      <w:r>
        <w:rPr>
          <w:rFonts w:ascii="Arial" w:hAnsi="Arial" w:cs="Arial"/>
          <w:sz w:val="20"/>
          <w:szCs w:val="20"/>
        </w:rPr>
        <w:t xml:space="preserve">in line with the </w:t>
      </w:r>
      <w:proofErr w:type="gramStart"/>
      <w:r>
        <w:rPr>
          <w:rFonts w:ascii="Arial" w:hAnsi="Arial" w:cs="Arial"/>
          <w:sz w:val="20"/>
          <w:szCs w:val="20"/>
        </w:rPr>
        <w:t>sector</w:t>
      </w:r>
      <w:proofErr w:type="gramEnd"/>
      <w:r w:rsidR="00BA55AA">
        <w:rPr>
          <w:rFonts w:ascii="Arial" w:hAnsi="Arial" w:cs="Arial"/>
          <w:sz w:val="20"/>
          <w:szCs w:val="20"/>
        </w:rPr>
        <w:t xml:space="preserve"> but</w:t>
      </w:r>
      <w:r w:rsidR="000E11B7">
        <w:rPr>
          <w:rFonts w:ascii="Arial" w:hAnsi="Arial" w:cs="Arial"/>
          <w:sz w:val="20"/>
          <w:szCs w:val="20"/>
        </w:rPr>
        <w:t xml:space="preserve"> </w:t>
      </w:r>
      <w:r w:rsidR="00BA55AA">
        <w:rPr>
          <w:rFonts w:ascii="Arial" w:hAnsi="Arial" w:cs="Arial"/>
          <w:sz w:val="20"/>
          <w:szCs w:val="20"/>
        </w:rPr>
        <w:t>o</w:t>
      </w:r>
      <w:r w:rsidR="00091490">
        <w:rPr>
          <w:rFonts w:ascii="Arial" w:hAnsi="Arial" w:cs="Arial"/>
          <w:sz w:val="20"/>
          <w:szCs w:val="20"/>
        </w:rPr>
        <w:t>ur s</w:t>
      </w:r>
      <w:r w:rsidR="0034100F" w:rsidRPr="0034100F">
        <w:rPr>
          <w:rFonts w:ascii="Arial" w:hAnsi="Arial" w:cs="Arial"/>
          <w:sz w:val="20"/>
          <w:szCs w:val="20"/>
        </w:rPr>
        <w:t>elf-help initiatives are under way to drive better cost performance</w:t>
      </w:r>
    </w:p>
    <w:p w14:paraId="1D0896A1" w14:textId="09A4C4C3" w:rsidR="007A728F" w:rsidRDefault="007A728F" w:rsidP="007A728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052CA">
        <w:rPr>
          <w:rFonts w:ascii="Arial" w:hAnsi="Arial" w:cs="Arial"/>
          <w:sz w:val="20"/>
          <w:szCs w:val="20"/>
        </w:rPr>
        <w:t xml:space="preserve">Notable </w:t>
      </w:r>
      <w:r>
        <w:rPr>
          <w:rFonts w:ascii="Arial" w:hAnsi="Arial" w:cs="Arial"/>
          <w:sz w:val="20"/>
          <w:szCs w:val="20"/>
        </w:rPr>
        <w:t>improvement</w:t>
      </w:r>
      <w:r w:rsidRPr="007052CA">
        <w:rPr>
          <w:rFonts w:ascii="Arial" w:hAnsi="Arial" w:cs="Arial"/>
          <w:sz w:val="20"/>
          <w:szCs w:val="20"/>
        </w:rPr>
        <w:t xml:space="preserve">s </w:t>
      </w:r>
      <w:r w:rsidR="00D26172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7052CA">
        <w:rPr>
          <w:rFonts w:ascii="Arial" w:hAnsi="Arial" w:cs="Arial"/>
          <w:sz w:val="20"/>
          <w:szCs w:val="20"/>
        </w:rPr>
        <w:t>build quality, sales performance, and customer satisfaction</w:t>
      </w:r>
      <w:r w:rsidR="00D26172">
        <w:rPr>
          <w:rFonts w:ascii="Arial" w:hAnsi="Arial" w:cs="Arial"/>
          <w:sz w:val="20"/>
          <w:szCs w:val="20"/>
        </w:rPr>
        <w:t xml:space="preserve"> scores</w:t>
      </w:r>
      <w:r w:rsidRPr="007052CA">
        <w:rPr>
          <w:rFonts w:ascii="Arial" w:hAnsi="Arial" w:cs="Arial"/>
          <w:sz w:val="20"/>
          <w:szCs w:val="20"/>
        </w:rPr>
        <w:t>, with external recognition from NHBC and Premier for five sites</w:t>
      </w:r>
    </w:p>
    <w:p w14:paraId="7921A9E2" w14:textId="040BE8A9" w:rsidR="00F411F7" w:rsidRDefault="00F411F7" w:rsidP="00B9122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411F7">
        <w:rPr>
          <w:rFonts w:ascii="Arial" w:hAnsi="Arial" w:cs="Arial"/>
          <w:sz w:val="20"/>
          <w:szCs w:val="20"/>
        </w:rPr>
        <w:t>Secured key planning wins to reinforce our high-quality strategic land pipeline, underpinning future outlet growth and margin expansion</w:t>
      </w:r>
      <w:r w:rsidR="003C7DE9">
        <w:rPr>
          <w:rFonts w:ascii="Arial" w:hAnsi="Arial" w:cs="Arial"/>
          <w:sz w:val="20"/>
          <w:szCs w:val="20"/>
        </w:rPr>
        <w:t xml:space="preserve">. </w:t>
      </w:r>
      <w:r w:rsidR="007F3D7B">
        <w:rPr>
          <w:rFonts w:ascii="Arial" w:hAnsi="Arial" w:cs="Arial"/>
          <w:sz w:val="20"/>
          <w:szCs w:val="20"/>
        </w:rPr>
        <w:t>We are seeing encouraging improvement</w:t>
      </w:r>
      <w:r w:rsidR="00091490">
        <w:rPr>
          <w:rFonts w:ascii="Arial" w:hAnsi="Arial" w:cs="Arial"/>
          <w:sz w:val="20"/>
          <w:szCs w:val="20"/>
        </w:rPr>
        <w:t>s</w:t>
      </w:r>
      <w:r w:rsidR="007F3D7B">
        <w:rPr>
          <w:rFonts w:ascii="Arial" w:hAnsi="Arial" w:cs="Arial"/>
          <w:sz w:val="20"/>
          <w:szCs w:val="20"/>
        </w:rPr>
        <w:t xml:space="preserve"> in</w:t>
      </w:r>
      <w:r w:rsidR="00BA55AA">
        <w:rPr>
          <w:rFonts w:ascii="Arial" w:hAnsi="Arial" w:cs="Arial"/>
          <w:sz w:val="20"/>
          <w:szCs w:val="20"/>
        </w:rPr>
        <w:t xml:space="preserve"> the</w:t>
      </w:r>
      <w:r w:rsidR="007F3D7B">
        <w:rPr>
          <w:rFonts w:ascii="Arial" w:hAnsi="Arial" w:cs="Arial"/>
          <w:sz w:val="20"/>
          <w:szCs w:val="20"/>
        </w:rPr>
        <w:t xml:space="preserve"> planning env</w:t>
      </w:r>
      <w:r w:rsidR="00F14C68">
        <w:rPr>
          <w:rFonts w:ascii="Arial" w:hAnsi="Arial" w:cs="Arial"/>
          <w:sz w:val="20"/>
          <w:szCs w:val="20"/>
        </w:rPr>
        <w:t xml:space="preserve">ironment with </w:t>
      </w:r>
      <w:r w:rsidR="00EB0E8A">
        <w:rPr>
          <w:rFonts w:ascii="Arial" w:hAnsi="Arial" w:cs="Arial"/>
          <w:sz w:val="20"/>
          <w:szCs w:val="20"/>
        </w:rPr>
        <w:t xml:space="preserve">66% of our strategic land bank </w:t>
      </w:r>
      <w:r w:rsidR="008F1071">
        <w:rPr>
          <w:rFonts w:ascii="Arial" w:hAnsi="Arial" w:cs="Arial"/>
          <w:sz w:val="20"/>
          <w:szCs w:val="20"/>
        </w:rPr>
        <w:t>now</w:t>
      </w:r>
      <w:r w:rsidR="00EB0E8A">
        <w:rPr>
          <w:rFonts w:ascii="Arial" w:hAnsi="Arial" w:cs="Arial"/>
          <w:sz w:val="20"/>
          <w:szCs w:val="20"/>
        </w:rPr>
        <w:t xml:space="preserve"> alloca</w:t>
      </w:r>
      <w:r w:rsidR="007F3D7B">
        <w:rPr>
          <w:rFonts w:ascii="Arial" w:hAnsi="Arial" w:cs="Arial"/>
          <w:sz w:val="20"/>
          <w:szCs w:val="20"/>
        </w:rPr>
        <w:t>ted or in draft allocation stage</w:t>
      </w:r>
      <w:r w:rsidR="00F14C68">
        <w:rPr>
          <w:rFonts w:ascii="Arial" w:hAnsi="Arial" w:cs="Arial"/>
          <w:sz w:val="20"/>
          <w:szCs w:val="20"/>
        </w:rPr>
        <w:t xml:space="preserve"> (FY24: 50%)</w:t>
      </w:r>
    </w:p>
    <w:p w14:paraId="5920C9DB" w14:textId="0637F573" w:rsidR="007A424C" w:rsidRDefault="008F1071" w:rsidP="00B9122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</w:t>
      </w:r>
      <w:r w:rsidR="00DD37AB">
        <w:rPr>
          <w:rFonts w:ascii="Arial" w:hAnsi="Arial" w:cs="Arial"/>
          <w:sz w:val="20"/>
          <w:szCs w:val="20"/>
        </w:rPr>
        <w:t xml:space="preserve"> progress </w:t>
      </w:r>
      <w:r w:rsidR="00DE4E1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 w:rsidR="00DE4E1A">
        <w:rPr>
          <w:rFonts w:ascii="Arial" w:hAnsi="Arial" w:cs="Arial"/>
          <w:sz w:val="20"/>
          <w:szCs w:val="20"/>
        </w:rPr>
        <w:t xml:space="preserve"> our new </w:t>
      </w:r>
      <w:r w:rsidR="008C21C7">
        <w:rPr>
          <w:rFonts w:ascii="Arial" w:hAnsi="Arial" w:cs="Arial"/>
          <w:sz w:val="20"/>
          <w:szCs w:val="20"/>
        </w:rPr>
        <w:t>house type</w:t>
      </w:r>
      <w:r w:rsidR="00DE4E1A">
        <w:rPr>
          <w:rFonts w:ascii="Arial" w:hAnsi="Arial" w:cs="Arial"/>
          <w:sz w:val="20"/>
          <w:szCs w:val="20"/>
        </w:rPr>
        <w:t xml:space="preserve"> range</w:t>
      </w:r>
      <w:r w:rsidR="001629B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with the </w:t>
      </w:r>
      <w:r w:rsidR="001629B6">
        <w:rPr>
          <w:rFonts w:ascii="Arial" w:hAnsi="Arial" w:cs="Arial"/>
          <w:sz w:val="20"/>
          <w:szCs w:val="20"/>
        </w:rPr>
        <w:t>desi</w:t>
      </w:r>
      <w:r w:rsidR="009E71D4">
        <w:rPr>
          <w:rFonts w:ascii="Arial" w:hAnsi="Arial" w:cs="Arial"/>
          <w:sz w:val="20"/>
          <w:szCs w:val="20"/>
        </w:rPr>
        <w:t>gn p</w:t>
      </w:r>
      <w:r>
        <w:rPr>
          <w:rFonts w:ascii="Arial" w:hAnsi="Arial" w:cs="Arial"/>
          <w:sz w:val="20"/>
          <w:szCs w:val="20"/>
        </w:rPr>
        <w:t>hase</w:t>
      </w:r>
      <w:r w:rsidR="009E71D4">
        <w:rPr>
          <w:rFonts w:ascii="Arial" w:hAnsi="Arial" w:cs="Arial"/>
          <w:sz w:val="20"/>
          <w:szCs w:val="20"/>
        </w:rPr>
        <w:t xml:space="preserve"> </w:t>
      </w:r>
      <w:r w:rsidR="0014357B">
        <w:rPr>
          <w:rFonts w:ascii="Arial" w:hAnsi="Arial" w:cs="Arial"/>
          <w:sz w:val="20"/>
          <w:szCs w:val="20"/>
        </w:rPr>
        <w:t>to be finalised</w:t>
      </w:r>
      <w:r w:rsidR="009E71D4">
        <w:rPr>
          <w:rFonts w:ascii="Arial" w:hAnsi="Arial" w:cs="Arial"/>
          <w:sz w:val="20"/>
          <w:szCs w:val="20"/>
        </w:rPr>
        <w:t xml:space="preserve"> by December 2025</w:t>
      </w:r>
    </w:p>
    <w:p w14:paraId="3339DAEA" w14:textId="111D2FE7" w:rsidR="009A4775" w:rsidRPr="009A4775" w:rsidRDefault="009A4775" w:rsidP="009A477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A4775">
        <w:rPr>
          <w:rFonts w:ascii="Arial" w:hAnsi="Arial" w:cs="Arial"/>
          <w:sz w:val="20"/>
          <w:szCs w:val="20"/>
        </w:rPr>
        <w:t xml:space="preserve">Strengthened customer experience through enhanced training, technology investment, and </w:t>
      </w:r>
      <w:r w:rsidR="008F1071">
        <w:rPr>
          <w:rFonts w:ascii="Arial" w:hAnsi="Arial" w:cs="Arial"/>
          <w:sz w:val="20"/>
          <w:szCs w:val="20"/>
        </w:rPr>
        <w:t>improved</w:t>
      </w:r>
      <w:r w:rsidR="00F606AF">
        <w:rPr>
          <w:rFonts w:ascii="Arial" w:hAnsi="Arial" w:cs="Arial"/>
          <w:sz w:val="20"/>
          <w:szCs w:val="20"/>
        </w:rPr>
        <w:t xml:space="preserve"> customer journey, aligned with </w:t>
      </w:r>
      <w:r w:rsidR="00792538">
        <w:rPr>
          <w:rFonts w:ascii="Arial" w:hAnsi="Arial" w:cs="Arial"/>
          <w:sz w:val="20"/>
          <w:szCs w:val="20"/>
        </w:rPr>
        <w:t xml:space="preserve">the expectations of the </w:t>
      </w:r>
      <w:r w:rsidR="00F606AF">
        <w:rPr>
          <w:rFonts w:ascii="Arial" w:hAnsi="Arial" w:cs="Arial"/>
          <w:sz w:val="20"/>
          <w:szCs w:val="20"/>
        </w:rPr>
        <w:t xml:space="preserve">mid-premium </w:t>
      </w:r>
      <w:r w:rsidR="00433ACF">
        <w:rPr>
          <w:rFonts w:ascii="Arial" w:hAnsi="Arial" w:cs="Arial"/>
          <w:sz w:val="20"/>
          <w:szCs w:val="20"/>
        </w:rPr>
        <w:t>market</w:t>
      </w:r>
    </w:p>
    <w:p w14:paraId="19774C6B" w14:textId="06BB68A0" w:rsidR="009E71D4" w:rsidRDefault="009A4775" w:rsidP="009A477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A4775">
        <w:rPr>
          <w:rFonts w:ascii="Arial" w:hAnsi="Arial" w:cs="Arial"/>
          <w:sz w:val="20"/>
          <w:szCs w:val="20"/>
        </w:rPr>
        <w:t xml:space="preserve">Launched the Arteva upgrade range, </w:t>
      </w:r>
      <w:r w:rsidR="00152159">
        <w:rPr>
          <w:rFonts w:ascii="Arial" w:hAnsi="Arial" w:cs="Arial"/>
          <w:sz w:val="20"/>
          <w:szCs w:val="20"/>
        </w:rPr>
        <w:t>offering</w:t>
      </w:r>
      <w:r w:rsidRPr="009A4775">
        <w:rPr>
          <w:rFonts w:ascii="Arial" w:hAnsi="Arial" w:cs="Arial"/>
          <w:sz w:val="20"/>
          <w:szCs w:val="20"/>
        </w:rPr>
        <w:t xml:space="preserve"> personalisation options </w:t>
      </w:r>
      <w:r w:rsidR="00644FC3">
        <w:rPr>
          <w:rFonts w:ascii="Arial" w:hAnsi="Arial" w:cs="Arial"/>
          <w:sz w:val="20"/>
          <w:szCs w:val="20"/>
        </w:rPr>
        <w:t>which has generated strong interest</w:t>
      </w:r>
      <w:r w:rsidR="008F1071">
        <w:rPr>
          <w:rFonts w:ascii="Arial" w:hAnsi="Arial" w:cs="Arial"/>
          <w:sz w:val="20"/>
          <w:szCs w:val="20"/>
        </w:rPr>
        <w:t xml:space="preserve"> and early financial benefits</w:t>
      </w:r>
      <w:r w:rsidR="008B5EFF">
        <w:rPr>
          <w:rFonts w:ascii="Arial" w:hAnsi="Arial" w:cs="Arial"/>
          <w:sz w:val="20"/>
          <w:szCs w:val="20"/>
        </w:rPr>
        <w:t>.</w:t>
      </w:r>
    </w:p>
    <w:p w14:paraId="23A7261F" w14:textId="77777777" w:rsidR="007052CA" w:rsidRPr="00AD53D1" w:rsidRDefault="007052CA" w:rsidP="00AD53D1">
      <w:pPr>
        <w:ind w:left="360"/>
        <w:rPr>
          <w:rFonts w:ascii="Arial" w:hAnsi="Arial" w:cs="Arial"/>
          <w:sz w:val="20"/>
          <w:szCs w:val="20"/>
        </w:rPr>
      </w:pPr>
    </w:p>
    <w:p w14:paraId="0AC92B0F" w14:textId="77777777" w:rsidR="006B073A" w:rsidRPr="006B073A" w:rsidRDefault="006B073A" w:rsidP="006B073A">
      <w:pPr>
        <w:rPr>
          <w:rFonts w:ascii="Arial" w:hAnsi="Arial" w:cs="Arial"/>
          <w:sz w:val="20"/>
          <w:szCs w:val="20"/>
        </w:rPr>
      </w:pPr>
      <w:r w:rsidRPr="006B073A">
        <w:rPr>
          <w:rFonts w:ascii="Arial" w:hAnsi="Arial" w:cs="Arial"/>
          <w:sz w:val="20"/>
          <w:szCs w:val="20"/>
        </w:rPr>
        <w:t>For further information, please contact:</w:t>
      </w:r>
    </w:p>
    <w:p w14:paraId="6285A81A" w14:textId="77777777" w:rsidR="006B073A" w:rsidRPr="006B073A" w:rsidRDefault="006B073A" w:rsidP="006B073A">
      <w:pPr>
        <w:rPr>
          <w:rFonts w:ascii="Arial" w:hAnsi="Arial" w:cs="Arial"/>
          <w:sz w:val="20"/>
          <w:szCs w:val="20"/>
        </w:rPr>
      </w:pPr>
      <w:r w:rsidRPr="006B073A">
        <w:rPr>
          <w:rFonts w:ascii="Arial" w:hAnsi="Arial" w:cs="Arial"/>
          <w:sz w:val="20"/>
          <w:szCs w:val="20"/>
        </w:rPr>
        <w:t>Crest Nicholson</w:t>
      </w:r>
    </w:p>
    <w:p w14:paraId="3C8EDC7D" w14:textId="77777777" w:rsidR="006B073A" w:rsidRPr="006B073A" w:rsidRDefault="006B073A" w:rsidP="006B073A">
      <w:pPr>
        <w:rPr>
          <w:rFonts w:ascii="Arial" w:hAnsi="Arial" w:cs="Arial"/>
          <w:sz w:val="20"/>
          <w:szCs w:val="20"/>
        </w:rPr>
      </w:pPr>
      <w:r w:rsidRPr="006B073A">
        <w:rPr>
          <w:rFonts w:ascii="Arial" w:hAnsi="Arial" w:cs="Arial"/>
          <w:sz w:val="20"/>
          <w:szCs w:val="20"/>
        </w:rPr>
        <w:t xml:space="preserve">Jenny Matthews, Head of Investor Relations </w:t>
      </w:r>
      <w:r w:rsidRPr="006B073A">
        <w:rPr>
          <w:rFonts w:ascii="Arial" w:hAnsi="Arial" w:cs="Arial"/>
          <w:sz w:val="20"/>
          <w:szCs w:val="20"/>
        </w:rPr>
        <w:tab/>
      </w:r>
      <w:r w:rsidRPr="006B073A">
        <w:rPr>
          <w:rFonts w:ascii="Arial" w:hAnsi="Arial" w:cs="Arial"/>
          <w:sz w:val="20"/>
          <w:szCs w:val="20"/>
        </w:rPr>
        <w:tab/>
      </w:r>
      <w:r w:rsidRPr="006B073A">
        <w:rPr>
          <w:rFonts w:ascii="Arial" w:hAnsi="Arial" w:cs="Arial"/>
          <w:sz w:val="20"/>
          <w:szCs w:val="20"/>
        </w:rPr>
        <w:tab/>
        <w:t>+44 (0) 7557 842720</w:t>
      </w:r>
    </w:p>
    <w:p w14:paraId="4FAD8897" w14:textId="77777777" w:rsidR="006B073A" w:rsidRPr="006B073A" w:rsidRDefault="006B073A" w:rsidP="006B073A">
      <w:pPr>
        <w:rPr>
          <w:rFonts w:ascii="Arial" w:hAnsi="Arial" w:cs="Arial"/>
          <w:sz w:val="20"/>
          <w:szCs w:val="20"/>
        </w:rPr>
      </w:pPr>
      <w:r w:rsidRPr="006B073A">
        <w:rPr>
          <w:rFonts w:ascii="Arial" w:hAnsi="Arial" w:cs="Arial"/>
          <w:sz w:val="20"/>
          <w:szCs w:val="20"/>
        </w:rPr>
        <w:t>Teneo</w:t>
      </w:r>
    </w:p>
    <w:p w14:paraId="4F5DF93F" w14:textId="4118893B" w:rsidR="006B073A" w:rsidRPr="006B073A" w:rsidRDefault="006B073A" w:rsidP="006B073A">
      <w:pPr>
        <w:rPr>
          <w:rFonts w:ascii="Arial" w:hAnsi="Arial" w:cs="Arial"/>
          <w:sz w:val="20"/>
          <w:szCs w:val="20"/>
        </w:rPr>
      </w:pPr>
      <w:r w:rsidRPr="006B073A">
        <w:rPr>
          <w:rFonts w:ascii="Arial" w:hAnsi="Arial" w:cs="Arial"/>
          <w:sz w:val="20"/>
          <w:szCs w:val="20"/>
        </w:rPr>
        <w:t xml:space="preserve">James Macey White / </w:t>
      </w:r>
      <w:r w:rsidR="0025249E">
        <w:rPr>
          <w:rFonts w:ascii="Arial" w:hAnsi="Arial" w:cs="Arial"/>
          <w:sz w:val="20"/>
          <w:szCs w:val="20"/>
        </w:rPr>
        <w:t>Ollie Simmonds</w:t>
      </w:r>
      <w:r w:rsidRPr="006B073A">
        <w:rPr>
          <w:rFonts w:ascii="Arial" w:hAnsi="Arial" w:cs="Arial"/>
          <w:sz w:val="20"/>
          <w:szCs w:val="20"/>
        </w:rPr>
        <w:tab/>
      </w:r>
      <w:r w:rsidRPr="006B073A">
        <w:rPr>
          <w:rFonts w:ascii="Arial" w:hAnsi="Arial" w:cs="Arial"/>
          <w:sz w:val="20"/>
          <w:szCs w:val="20"/>
        </w:rPr>
        <w:tab/>
      </w:r>
      <w:r w:rsidRPr="006B073A">
        <w:rPr>
          <w:rFonts w:ascii="Arial" w:hAnsi="Arial" w:cs="Arial"/>
          <w:sz w:val="20"/>
          <w:szCs w:val="20"/>
        </w:rPr>
        <w:tab/>
      </w:r>
      <w:r w:rsidRPr="006B073A">
        <w:rPr>
          <w:rFonts w:ascii="Arial" w:hAnsi="Arial" w:cs="Arial"/>
          <w:sz w:val="20"/>
          <w:szCs w:val="20"/>
        </w:rPr>
        <w:tab/>
        <w:t>+44 (0) 207 260 2700</w:t>
      </w:r>
    </w:p>
    <w:p w14:paraId="632FD168" w14:textId="77777777" w:rsidR="006B073A" w:rsidRDefault="006B073A" w:rsidP="006B073A">
      <w:pPr>
        <w:rPr>
          <w:rFonts w:ascii="Arial" w:hAnsi="Arial" w:cs="Arial"/>
          <w:sz w:val="20"/>
          <w:szCs w:val="20"/>
        </w:rPr>
      </w:pPr>
    </w:p>
    <w:p w14:paraId="27A99441" w14:textId="71F99D98" w:rsidR="008B5EFF" w:rsidRPr="006B073A" w:rsidRDefault="008B5EFF" w:rsidP="006B07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 November 2025</w:t>
      </w:r>
    </w:p>
    <w:p w14:paraId="05D2EFEA" w14:textId="156787C2" w:rsidR="00AA3241" w:rsidRDefault="006B073A" w:rsidP="000B35D5">
      <w:pPr>
        <w:rPr>
          <w:rFonts w:ascii="Arial" w:hAnsi="Arial" w:cs="Arial"/>
          <w:b/>
          <w:sz w:val="20"/>
          <w:szCs w:val="20"/>
        </w:rPr>
      </w:pPr>
      <w:r w:rsidRPr="006B073A">
        <w:rPr>
          <w:rFonts w:ascii="Arial" w:hAnsi="Arial" w:cs="Arial"/>
          <w:sz w:val="20"/>
          <w:szCs w:val="20"/>
        </w:rPr>
        <w:t>The person responsible for arranging the release of this announcement on behalf of the Company is Penny Thomas, Group Company Secretary</w:t>
      </w:r>
      <w:r w:rsidR="003D622D">
        <w:rPr>
          <w:rFonts w:ascii="Arial" w:hAnsi="Arial" w:cs="Arial"/>
          <w:b/>
          <w:sz w:val="20"/>
          <w:szCs w:val="20"/>
        </w:rPr>
        <w:t>.</w:t>
      </w:r>
    </w:p>
    <w:p w14:paraId="040E3C3A" w14:textId="77777777" w:rsidR="006A4F28" w:rsidRPr="00AA3241" w:rsidRDefault="006A4F28">
      <w:pPr>
        <w:rPr>
          <w:rFonts w:ascii="Arial" w:hAnsi="Arial" w:cs="Arial"/>
          <w:sz w:val="20"/>
          <w:szCs w:val="20"/>
        </w:rPr>
      </w:pPr>
    </w:p>
    <w:sectPr w:rsidR="006A4F28" w:rsidRPr="00AA3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50128"/>
    <w:multiLevelType w:val="hybridMultilevel"/>
    <w:tmpl w:val="3320D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82160"/>
    <w:multiLevelType w:val="hybridMultilevel"/>
    <w:tmpl w:val="CD1C2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80260">
    <w:abstractNumId w:val="0"/>
  </w:num>
  <w:num w:numId="2" w16cid:durableId="174537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41"/>
    <w:rsid w:val="00035CA3"/>
    <w:rsid w:val="0004122A"/>
    <w:rsid w:val="00041944"/>
    <w:rsid w:val="00067A8C"/>
    <w:rsid w:val="0007458E"/>
    <w:rsid w:val="00091490"/>
    <w:rsid w:val="0009386D"/>
    <w:rsid w:val="000A63FA"/>
    <w:rsid w:val="000B35D5"/>
    <w:rsid w:val="000B3BA5"/>
    <w:rsid w:val="000C121A"/>
    <w:rsid w:val="000C2ADB"/>
    <w:rsid w:val="000E11B7"/>
    <w:rsid w:val="000E6BAB"/>
    <w:rsid w:val="0010479D"/>
    <w:rsid w:val="00123CCD"/>
    <w:rsid w:val="00124C47"/>
    <w:rsid w:val="00134572"/>
    <w:rsid w:val="00137AE2"/>
    <w:rsid w:val="0014357B"/>
    <w:rsid w:val="00152159"/>
    <w:rsid w:val="001543C2"/>
    <w:rsid w:val="001629B6"/>
    <w:rsid w:val="00163738"/>
    <w:rsid w:val="00166262"/>
    <w:rsid w:val="00167D53"/>
    <w:rsid w:val="00171707"/>
    <w:rsid w:val="00186558"/>
    <w:rsid w:val="00192172"/>
    <w:rsid w:val="00193CC2"/>
    <w:rsid w:val="001B1EED"/>
    <w:rsid w:val="001B6721"/>
    <w:rsid w:val="001C1992"/>
    <w:rsid w:val="001D6C91"/>
    <w:rsid w:val="001D784F"/>
    <w:rsid w:val="001E2956"/>
    <w:rsid w:val="002160DC"/>
    <w:rsid w:val="00222E0E"/>
    <w:rsid w:val="00224AF6"/>
    <w:rsid w:val="00231115"/>
    <w:rsid w:val="00240492"/>
    <w:rsid w:val="00246656"/>
    <w:rsid w:val="00251A62"/>
    <w:rsid w:val="0025249E"/>
    <w:rsid w:val="00255F2F"/>
    <w:rsid w:val="00260C06"/>
    <w:rsid w:val="002643B4"/>
    <w:rsid w:val="00272156"/>
    <w:rsid w:val="0027290E"/>
    <w:rsid w:val="002A0E3F"/>
    <w:rsid w:val="002A3F70"/>
    <w:rsid w:val="002A7ACC"/>
    <w:rsid w:val="002B7B2B"/>
    <w:rsid w:val="002D0183"/>
    <w:rsid w:val="002D7604"/>
    <w:rsid w:val="002F5D91"/>
    <w:rsid w:val="002F622E"/>
    <w:rsid w:val="002F7ADB"/>
    <w:rsid w:val="0032200C"/>
    <w:rsid w:val="00323B9E"/>
    <w:rsid w:val="00340AB6"/>
    <w:rsid w:val="0034100F"/>
    <w:rsid w:val="003553BE"/>
    <w:rsid w:val="00357C78"/>
    <w:rsid w:val="0037244C"/>
    <w:rsid w:val="00372BA4"/>
    <w:rsid w:val="003907D2"/>
    <w:rsid w:val="003A27B8"/>
    <w:rsid w:val="003A6274"/>
    <w:rsid w:val="003B10E0"/>
    <w:rsid w:val="003B72D9"/>
    <w:rsid w:val="003C7DE9"/>
    <w:rsid w:val="003D3048"/>
    <w:rsid w:val="003D5150"/>
    <w:rsid w:val="003D5DC2"/>
    <w:rsid w:val="003D622D"/>
    <w:rsid w:val="003D7A66"/>
    <w:rsid w:val="003F78B5"/>
    <w:rsid w:val="00413E36"/>
    <w:rsid w:val="00433ACF"/>
    <w:rsid w:val="00433B8D"/>
    <w:rsid w:val="00466488"/>
    <w:rsid w:val="004716F8"/>
    <w:rsid w:val="00483250"/>
    <w:rsid w:val="004C044D"/>
    <w:rsid w:val="004C0915"/>
    <w:rsid w:val="004C12A3"/>
    <w:rsid w:val="004C1536"/>
    <w:rsid w:val="004D7501"/>
    <w:rsid w:val="004E05D1"/>
    <w:rsid w:val="004F66B6"/>
    <w:rsid w:val="004F75A1"/>
    <w:rsid w:val="0050322C"/>
    <w:rsid w:val="0050451D"/>
    <w:rsid w:val="00512E17"/>
    <w:rsid w:val="00537E3B"/>
    <w:rsid w:val="005452B6"/>
    <w:rsid w:val="0056610D"/>
    <w:rsid w:val="0056691C"/>
    <w:rsid w:val="00571685"/>
    <w:rsid w:val="00571E36"/>
    <w:rsid w:val="00574FDD"/>
    <w:rsid w:val="00580466"/>
    <w:rsid w:val="00587540"/>
    <w:rsid w:val="0058765F"/>
    <w:rsid w:val="005A5332"/>
    <w:rsid w:val="005B44B8"/>
    <w:rsid w:val="005C0F0B"/>
    <w:rsid w:val="005C2C80"/>
    <w:rsid w:val="005D6431"/>
    <w:rsid w:val="005E384F"/>
    <w:rsid w:val="005F19C9"/>
    <w:rsid w:val="005F59B2"/>
    <w:rsid w:val="005F61D5"/>
    <w:rsid w:val="00617BE0"/>
    <w:rsid w:val="00644FC3"/>
    <w:rsid w:val="00664139"/>
    <w:rsid w:val="006643AB"/>
    <w:rsid w:val="00683DC0"/>
    <w:rsid w:val="00683EE6"/>
    <w:rsid w:val="00687FAC"/>
    <w:rsid w:val="00690E5C"/>
    <w:rsid w:val="00694CCC"/>
    <w:rsid w:val="006963FC"/>
    <w:rsid w:val="006A068C"/>
    <w:rsid w:val="006A4F28"/>
    <w:rsid w:val="006B073A"/>
    <w:rsid w:val="006C38C3"/>
    <w:rsid w:val="006D3F1B"/>
    <w:rsid w:val="006E0740"/>
    <w:rsid w:val="00700C22"/>
    <w:rsid w:val="00701C89"/>
    <w:rsid w:val="007052CA"/>
    <w:rsid w:val="00710B10"/>
    <w:rsid w:val="007243A2"/>
    <w:rsid w:val="00751A34"/>
    <w:rsid w:val="0078000F"/>
    <w:rsid w:val="007801D8"/>
    <w:rsid w:val="0078294D"/>
    <w:rsid w:val="00784754"/>
    <w:rsid w:val="00787A62"/>
    <w:rsid w:val="00792538"/>
    <w:rsid w:val="007A424C"/>
    <w:rsid w:val="007A728F"/>
    <w:rsid w:val="007C1ECC"/>
    <w:rsid w:val="007D48D9"/>
    <w:rsid w:val="007D6764"/>
    <w:rsid w:val="007E247B"/>
    <w:rsid w:val="007F3D7B"/>
    <w:rsid w:val="007F4174"/>
    <w:rsid w:val="0080771D"/>
    <w:rsid w:val="00812FE8"/>
    <w:rsid w:val="00822A50"/>
    <w:rsid w:val="008269E7"/>
    <w:rsid w:val="008437AC"/>
    <w:rsid w:val="0084694A"/>
    <w:rsid w:val="0085604F"/>
    <w:rsid w:val="008570A2"/>
    <w:rsid w:val="00873A25"/>
    <w:rsid w:val="00892A5F"/>
    <w:rsid w:val="008A0B04"/>
    <w:rsid w:val="008B089D"/>
    <w:rsid w:val="008B5EFF"/>
    <w:rsid w:val="008C21C7"/>
    <w:rsid w:val="008D6328"/>
    <w:rsid w:val="008E461F"/>
    <w:rsid w:val="008F0051"/>
    <w:rsid w:val="008F1071"/>
    <w:rsid w:val="00912278"/>
    <w:rsid w:val="00915CA3"/>
    <w:rsid w:val="009167CD"/>
    <w:rsid w:val="00924BAB"/>
    <w:rsid w:val="00925F4F"/>
    <w:rsid w:val="00927999"/>
    <w:rsid w:val="00944BE8"/>
    <w:rsid w:val="00946964"/>
    <w:rsid w:val="00956B7F"/>
    <w:rsid w:val="009649ED"/>
    <w:rsid w:val="00983766"/>
    <w:rsid w:val="00995720"/>
    <w:rsid w:val="009A0D51"/>
    <w:rsid w:val="009A4775"/>
    <w:rsid w:val="009D566D"/>
    <w:rsid w:val="009D7849"/>
    <w:rsid w:val="009E71D4"/>
    <w:rsid w:val="00A01E0F"/>
    <w:rsid w:val="00A1233D"/>
    <w:rsid w:val="00A32CDE"/>
    <w:rsid w:val="00A6367D"/>
    <w:rsid w:val="00A72A71"/>
    <w:rsid w:val="00A77A71"/>
    <w:rsid w:val="00A9400F"/>
    <w:rsid w:val="00A97A5C"/>
    <w:rsid w:val="00A97ED1"/>
    <w:rsid w:val="00AA3241"/>
    <w:rsid w:val="00AA5D3A"/>
    <w:rsid w:val="00AD281B"/>
    <w:rsid w:val="00AD479D"/>
    <w:rsid w:val="00AD53D1"/>
    <w:rsid w:val="00AF090D"/>
    <w:rsid w:val="00B2009C"/>
    <w:rsid w:val="00B211CD"/>
    <w:rsid w:val="00B228A8"/>
    <w:rsid w:val="00B24653"/>
    <w:rsid w:val="00B324B5"/>
    <w:rsid w:val="00B6023F"/>
    <w:rsid w:val="00B64DBD"/>
    <w:rsid w:val="00B7452A"/>
    <w:rsid w:val="00B7688A"/>
    <w:rsid w:val="00B843C6"/>
    <w:rsid w:val="00B91223"/>
    <w:rsid w:val="00BA55AA"/>
    <w:rsid w:val="00BC2A2F"/>
    <w:rsid w:val="00BD41A0"/>
    <w:rsid w:val="00BE373B"/>
    <w:rsid w:val="00C2598F"/>
    <w:rsid w:val="00C3226F"/>
    <w:rsid w:val="00C443F4"/>
    <w:rsid w:val="00C52E3E"/>
    <w:rsid w:val="00CB0008"/>
    <w:rsid w:val="00CC5EB4"/>
    <w:rsid w:val="00CC6AC0"/>
    <w:rsid w:val="00CD4BF9"/>
    <w:rsid w:val="00CE29E0"/>
    <w:rsid w:val="00CF0692"/>
    <w:rsid w:val="00CF1B78"/>
    <w:rsid w:val="00CF4E22"/>
    <w:rsid w:val="00D0474A"/>
    <w:rsid w:val="00D21241"/>
    <w:rsid w:val="00D26172"/>
    <w:rsid w:val="00D41661"/>
    <w:rsid w:val="00D41C2B"/>
    <w:rsid w:val="00D41FFF"/>
    <w:rsid w:val="00D4251F"/>
    <w:rsid w:val="00D44DDF"/>
    <w:rsid w:val="00D70FC3"/>
    <w:rsid w:val="00D9108A"/>
    <w:rsid w:val="00D94E66"/>
    <w:rsid w:val="00DA0967"/>
    <w:rsid w:val="00DB4B29"/>
    <w:rsid w:val="00DC07C3"/>
    <w:rsid w:val="00DD01C5"/>
    <w:rsid w:val="00DD3260"/>
    <w:rsid w:val="00DD37AB"/>
    <w:rsid w:val="00DE4E1A"/>
    <w:rsid w:val="00E0244A"/>
    <w:rsid w:val="00E120E5"/>
    <w:rsid w:val="00E1755E"/>
    <w:rsid w:val="00E521B9"/>
    <w:rsid w:val="00E61894"/>
    <w:rsid w:val="00E65EC0"/>
    <w:rsid w:val="00E662CB"/>
    <w:rsid w:val="00E702A4"/>
    <w:rsid w:val="00E7655D"/>
    <w:rsid w:val="00E92D40"/>
    <w:rsid w:val="00E97677"/>
    <w:rsid w:val="00EA1DA2"/>
    <w:rsid w:val="00EB0E8A"/>
    <w:rsid w:val="00EB3900"/>
    <w:rsid w:val="00EB6EDF"/>
    <w:rsid w:val="00EB7FCA"/>
    <w:rsid w:val="00EC58D5"/>
    <w:rsid w:val="00EC6BC8"/>
    <w:rsid w:val="00ED6066"/>
    <w:rsid w:val="00EE1490"/>
    <w:rsid w:val="00F032F7"/>
    <w:rsid w:val="00F139A5"/>
    <w:rsid w:val="00F1481B"/>
    <w:rsid w:val="00F14C68"/>
    <w:rsid w:val="00F23934"/>
    <w:rsid w:val="00F411F7"/>
    <w:rsid w:val="00F606AF"/>
    <w:rsid w:val="00F85880"/>
    <w:rsid w:val="00F91BFA"/>
    <w:rsid w:val="00FC58AA"/>
    <w:rsid w:val="00FC755B"/>
    <w:rsid w:val="00FD0BE5"/>
    <w:rsid w:val="00FD1C8E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BCFFA"/>
  <w15:chartTrackingRefBased/>
  <w15:docId w15:val="{094F4C5C-491E-47B4-9E35-4355B13D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24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2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2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24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F107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A0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D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D5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D5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dd51e2c-3db0-4b59-b17d-7c70ac9bdec9}" enabled="0" method="" siteId="{bdd51e2c-3db0-4b59-b17d-7c70ac9bde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Matthews</dc:creator>
  <cp:keywords/>
  <dc:description/>
  <cp:lastModifiedBy>Penny Thomas</cp:lastModifiedBy>
  <cp:revision>6</cp:revision>
  <cp:lastPrinted>2025-11-17T11:10:00Z</cp:lastPrinted>
  <dcterms:created xsi:type="dcterms:W3CDTF">2025-11-17T14:22:00Z</dcterms:created>
  <dcterms:modified xsi:type="dcterms:W3CDTF">2025-11-17T19:15:00Z</dcterms:modified>
</cp:coreProperties>
</file>